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B4B" w:rsidP="7D3A3994" w:rsidRDefault="2BB6E9CA" w14:paraId="75674CC6" w14:textId="00D43247">
      <w:pPr>
        <w:jc w:val="center"/>
        <w:rPr>
          <w:rFonts w:ascii="Aptos" w:hAnsi="Aptos" w:eastAsia="Aptos" w:cs="Aptos"/>
          <w:b w:val="1"/>
          <w:bCs w:val="1"/>
          <w:color w:val="000000" w:themeColor="text1" w:themeTint="FF" w:themeShade="FF"/>
          <w:sz w:val="28"/>
          <w:szCs w:val="28"/>
        </w:rPr>
      </w:pPr>
      <w:r w:rsidRPr="31579F04" w:rsidR="40A83BED">
        <w:rPr>
          <w:rFonts w:ascii="Aptos" w:hAnsi="Aptos" w:eastAsia="Aptos" w:cs="Aptos"/>
          <w:b w:val="1"/>
          <w:bCs w:val="1"/>
          <w:color w:val="000000" w:themeColor="text1" w:themeTint="FF" w:themeShade="FF"/>
          <w:sz w:val="28"/>
          <w:szCs w:val="28"/>
        </w:rPr>
        <w:t xml:space="preserve">Pride in Place Impact Fund: </w:t>
      </w:r>
      <w:r w:rsidRPr="31579F04" w:rsidR="40A83BED">
        <w:rPr>
          <w:rFonts w:ascii="Aptos" w:hAnsi="Aptos" w:eastAsia="Aptos" w:cs="Aptos"/>
          <w:b w:val="1"/>
          <w:bCs w:val="1"/>
          <w:i w:val="1"/>
          <w:iCs w:val="1"/>
          <w:color w:val="000000" w:themeColor="text1" w:themeTint="FF" w:themeShade="FF"/>
          <w:sz w:val="28"/>
          <w:szCs w:val="28"/>
        </w:rPr>
        <w:t>Shaping Birmingham’s Future Together</w:t>
      </w:r>
    </w:p>
    <w:p w:rsidR="00ED0B4B" w:rsidP="7D3A3994" w:rsidRDefault="2BB6E9CA" w14:paraId="7D1ADC7E" w14:textId="5623D34B">
      <w:pPr>
        <w:jc w:val="center"/>
        <w:rPr>
          <w:rFonts w:ascii="Aptos" w:hAnsi="Aptos" w:eastAsia="Aptos" w:cs="Aptos"/>
          <w:color w:val="000000" w:themeColor="text1"/>
          <w:sz w:val="28"/>
          <w:szCs w:val="28"/>
        </w:rPr>
      </w:pPr>
      <w:r w:rsidRPr="7D3A3994" w:rsidR="7D4D8328">
        <w:rPr>
          <w:rFonts w:ascii="Aptos" w:hAnsi="Aptos" w:eastAsia="Aptos" w:cs="Aptos"/>
          <w:b w:val="1"/>
          <w:bCs w:val="1"/>
          <w:color w:val="000000" w:themeColor="text1" w:themeTint="FF" w:themeShade="FF"/>
          <w:sz w:val="28"/>
          <w:szCs w:val="28"/>
        </w:rPr>
        <w:t>Frequently Asked Questions</w:t>
      </w:r>
    </w:p>
    <w:p w:rsidR="00ED0B4B" w:rsidP="65E4CACB" w:rsidRDefault="2BB6E9CA" w14:paraId="46B260AF" w14:textId="519A33C7">
      <w:pPr>
        <w:rPr>
          <w:rFonts w:ascii="Aptos" w:hAnsi="Aptos" w:eastAsia="Aptos" w:cs="Aptos"/>
          <w:color w:val="000000" w:themeColor="text1"/>
          <w:sz w:val="22"/>
          <w:szCs w:val="22"/>
        </w:rPr>
      </w:pPr>
      <w:r w:rsidRPr="31579F04" w:rsidR="2BB6E9CA">
        <w:rPr>
          <w:rFonts w:ascii="Aptos" w:hAnsi="Aptos" w:eastAsia="Aptos" w:cs="Aptos"/>
          <w:b w:val="1"/>
          <w:bCs w:val="1"/>
          <w:color w:val="000000" w:themeColor="text1" w:themeTint="FF" w:themeShade="FF"/>
          <w:sz w:val="22"/>
          <w:szCs w:val="22"/>
        </w:rPr>
        <w:t>What is Pride in Place Impact Fund: Shaping Birmingham's Future Together</w:t>
      </w:r>
      <w:r w:rsidRPr="31579F04" w:rsidR="3C8ABE7F">
        <w:rPr>
          <w:rFonts w:ascii="Aptos" w:hAnsi="Aptos" w:eastAsia="Aptos" w:cs="Aptos"/>
          <w:b w:val="1"/>
          <w:bCs w:val="1"/>
          <w:color w:val="000000" w:themeColor="text1" w:themeTint="FF" w:themeShade="FF"/>
          <w:sz w:val="22"/>
          <w:szCs w:val="22"/>
        </w:rPr>
        <w:t xml:space="preserve"> (Impact Fund)</w:t>
      </w:r>
    </w:p>
    <w:p w:rsidR="00ED0B4B" w:rsidP="65E4CACB" w:rsidRDefault="2BB6E9CA" w14:paraId="4C7C1C3A" w14:textId="5E16672A">
      <w:pPr>
        <w:rPr>
          <w:rFonts w:ascii="Aptos" w:hAnsi="Aptos" w:eastAsia="Aptos" w:cs="Aptos"/>
          <w:color w:val="000000" w:themeColor="text1"/>
          <w:sz w:val="22"/>
          <w:szCs w:val="22"/>
        </w:rPr>
      </w:pPr>
      <w:r w:rsidRPr="7D3A3994" w:rsidR="7D4D8328">
        <w:rPr>
          <w:rFonts w:ascii="Aptos" w:hAnsi="Aptos" w:eastAsia="Aptos" w:cs="Aptos"/>
          <w:color w:val="000000" w:themeColor="text1" w:themeTint="FF" w:themeShade="FF"/>
          <w:sz w:val="22"/>
          <w:szCs w:val="22"/>
        </w:rPr>
        <w:t xml:space="preserve">More information on the Impact Fund can be found by visiting </w:t>
      </w:r>
      <w:r w:rsidRPr="7D3A3994" w:rsidR="7D4D8328">
        <w:rPr>
          <w:rFonts w:ascii="Aptos" w:hAnsi="Aptos" w:eastAsia="Aptos" w:cs="Aptos"/>
          <w:color w:val="000000" w:themeColor="text1" w:themeTint="FF" w:themeShade="FF"/>
          <w:sz w:val="22"/>
          <w:szCs w:val="22"/>
        </w:rPr>
        <w:t>the Government prospectus (</w:t>
      </w:r>
      <w:hyperlink r:id="Rbb1327778c934686">
        <w:r w:rsidRPr="7D3A3994" w:rsidR="7D4D8328">
          <w:rPr>
            <w:rStyle w:val="Hyperlink"/>
            <w:rFonts w:ascii="Aptos" w:hAnsi="Aptos" w:eastAsia="Aptos" w:cs="Aptos"/>
            <w:sz w:val="22"/>
            <w:szCs w:val="22"/>
          </w:rPr>
          <w:t>Pride in Place Impact Fund: prospectus - GOV.UK</w:t>
        </w:r>
      </w:hyperlink>
      <w:r w:rsidRPr="7D3A3994" w:rsidR="7D4D8328">
        <w:rPr>
          <w:rFonts w:ascii="Aptos" w:hAnsi="Aptos" w:eastAsia="Aptos" w:cs="Aptos"/>
          <w:color w:val="000000" w:themeColor="text1" w:themeTint="FF" w:themeShade="FF"/>
          <w:sz w:val="22"/>
          <w:szCs w:val="22"/>
        </w:rPr>
        <w:t>).</w:t>
      </w:r>
    </w:p>
    <w:p w:rsidR="00ED0B4B" w:rsidP="65E4CACB" w:rsidRDefault="2BB6E9CA" w14:paraId="546E06E9" w14:textId="19D10540">
      <w:pPr>
        <w:rPr>
          <w:rFonts w:ascii="Aptos" w:hAnsi="Aptos" w:eastAsia="Aptos" w:cs="Aptos"/>
          <w:color w:val="000000" w:themeColor="text1"/>
          <w:sz w:val="22"/>
          <w:szCs w:val="22"/>
        </w:rPr>
      </w:pPr>
      <w:r w:rsidRPr="65E4CACB">
        <w:rPr>
          <w:rFonts w:ascii="Aptos" w:hAnsi="Aptos" w:eastAsia="Aptos" w:cs="Aptos"/>
          <w:b/>
          <w:bCs/>
          <w:color w:val="000000" w:themeColor="text1"/>
          <w:sz w:val="22"/>
          <w:szCs w:val="22"/>
        </w:rPr>
        <w:t>What kind of proposals are you looking for?</w:t>
      </w:r>
    </w:p>
    <w:p w:rsidR="00ED0B4B" w:rsidP="65E4CACB" w:rsidRDefault="2BB6E9CA" w14:paraId="49E4AE4D" w14:textId="0DB43CAD">
      <w:p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We are looking to support proposals that can make Birmingham a great place to live, work and visit. We welcome ideas and initiatives that support Impact Fund outcomes, and we are open-minded about the types of Proposals that can deliver these and benefit Birmingham, its residents, businesses and visitors. We are looking to support proposals that will provide tangible long-term benefits to the community and/or local infrastructure.</w:t>
      </w:r>
    </w:p>
    <w:p w:rsidR="00ED0B4B" w:rsidP="65E4CACB" w:rsidRDefault="2BB6E9CA" w14:paraId="382F26E5" w14:textId="55085B81">
      <w:pPr>
        <w:rPr>
          <w:rFonts w:ascii="Aptos" w:hAnsi="Aptos" w:eastAsia="Aptos" w:cs="Aptos"/>
          <w:color w:val="000000" w:themeColor="text1"/>
          <w:sz w:val="22"/>
          <w:szCs w:val="22"/>
        </w:rPr>
      </w:pPr>
      <w:r w:rsidRPr="65E4CACB">
        <w:rPr>
          <w:rFonts w:ascii="Aptos" w:hAnsi="Aptos" w:eastAsia="Aptos" w:cs="Aptos"/>
          <w:b/>
          <w:bCs/>
          <w:color w:val="000000" w:themeColor="text1"/>
          <w:sz w:val="22"/>
          <w:szCs w:val="22"/>
        </w:rPr>
        <w:t>Is there an Eligibility Criteria?</w:t>
      </w:r>
    </w:p>
    <w:p w:rsidR="00ED0B4B" w:rsidP="65E4CACB" w:rsidRDefault="2BB6E9CA" w14:paraId="507002E7" w14:textId="23092A30">
      <w:p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To be eligible for this opportunity, the lead organisation must be formally constituted, with at least 3 directors/trustees and a bank account. If successful, you will also be required to provide copies of the following policies:</w:t>
      </w:r>
    </w:p>
    <w:p w:rsidR="00ED0B4B" w:rsidP="65E4CACB" w:rsidRDefault="2BB6E9CA" w14:paraId="1AD0FF6F" w14:textId="7E820699">
      <w:pPr>
        <w:pStyle w:val="ListParagraph"/>
        <w:numPr>
          <w:ilvl w:val="0"/>
          <w:numId w:val="3"/>
        </w:num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Governing document / Company Constitution</w:t>
      </w:r>
      <w:r w:rsidR="009C2BFE">
        <w:tab/>
      </w:r>
    </w:p>
    <w:p w:rsidR="00ED0B4B" w:rsidP="65E4CACB" w:rsidRDefault="2BB6E9CA" w14:paraId="02B7ABFC" w14:textId="50D2E04D">
      <w:pPr>
        <w:pStyle w:val="ListParagraph"/>
        <w:numPr>
          <w:ilvl w:val="0"/>
          <w:numId w:val="3"/>
        </w:num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Group bank account</w:t>
      </w:r>
    </w:p>
    <w:p w:rsidR="00ED0B4B" w:rsidP="65E4CACB" w:rsidRDefault="2BB6E9CA" w14:paraId="15FF34BE" w14:textId="1F55528A">
      <w:pPr>
        <w:pStyle w:val="ListParagraph"/>
        <w:numPr>
          <w:ilvl w:val="0"/>
          <w:numId w:val="3"/>
        </w:num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Health and Safety Policy/ Risk Assessment</w:t>
      </w:r>
      <w:r w:rsidR="009C2BFE">
        <w:tab/>
      </w:r>
    </w:p>
    <w:p w:rsidR="00ED0B4B" w:rsidP="65E4CACB" w:rsidRDefault="2BB6E9CA" w14:paraId="3F97C242" w14:textId="7E3CD04F">
      <w:pPr>
        <w:pStyle w:val="ListParagraph"/>
        <w:numPr>
          <w:ilvl w:val="0"/>
          <w:numId w:val="3"/>
        </w:num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Current Safeguarding policies and procedures</w:t>
      </w:r>
    </w:p>
    <w:p w:rsidR="00ED0B4B" w:rsidP="65E4CACB" w:rsidRDefault="2BB6E9CA" w14:paraId="65FA1ABD" w14:textId="1EF69C1A">
      <w:pPr>
        <w:pStyle w:val="ListParagraph"/>
        <w:numPr>
          <w:ilvl w:val="0"/>
          <w:numId w:val="3"/>
        </w:num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Current insurance documentation</w:t>
      </w:r>
      <w:r w:rsidR="009C2BFE">
        <w:tab/>
      </w:r>
    </w:p>
    <w:p w:rsidR="00ED0B4B" w:rsidP="65E4CACB" w:rsidRDefault="2BB6E9CA" w14:paraId="6452114F" w14:textId="0E124064">
      <w:pPr>
        <w:pStyle w:val="ListParagraph"/>
        <w:numPr>
          <w:ilvl w:val="0"/>
          <w:numId w:val="3"/>
        </w:num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Annual Report</w:t>
      </w:r>
    </w:p>
    <w:p w:rsidR="00ED0B4B" w:rsidP="65E4CACB" w:rsidRDefault="2BB6E9CA" w14:paraId="43C8921C" w14:textId="6B0260FF">
      <w:pPr>
        <w:pStyle w:val="ListParagraph"/>
        <w:numPr>
          <w:ilvl w:val="0"/>
          <w:numId w:val="3"/>
        </w:num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Misuse of Funds &amp; Fraud Protection</w:t>
      </w:r>
      <w:r w:rsidR="009C2BFE">
        <w:tab/>
      </w:r>
    </w:p>
    <w:p w:rsidR="00ED0B4B" w:rsidP="65E4CACB" w:rsidRDefault="2BB6E9CA" w14:paraId="45792877" w14:textId="2EB26340">
      <w:pPr>
        <w:pStyle w:val="ListParagraph"/>
        <w:numPr>
          <w:ilvl w:val="0"/>
          <w:numId w:val="3"/>
        </w:num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IT Security Policy</w:t>
      </w:r>
    </w:p>
    <w:p w:rsidR="00ED0B4B" w:rsidP="65E4CACB" w:rsidRDefault="2BB6E9CA" w14:paraId="25B556C3" w14:textId="1B0B687F">
      <w:pPr>
        <w:pStyle w:val="ListParagraph"/>
        <w:numPr>
          <w:ilvl w:val="0"/>
          <w:numId w:val="3"/>
        </w:num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Equalities Policies</w:t>
      </w:r>
      <w:r w:rsidR="009C2BFE">
        <w:tab/>
      </w:r>
    </w:p>
    <w:p w:rsidR="00ED0B4B" w:rsidP="65E4CACB" w:rsidRDefault="2BB6E9CA" w14:paraId="675F0587" w14:textId="20615333">
      <w:pPr>
        <w:rPr>
          <w:rFonts w:ascii="Aptos" w:hAnsi="Aptos" w:eastAsia="Aptos" w:cs="Aptos"/>
          <w:color w:val="000000" w:themeColor="text1"/>
          <w:sz w:val="22"/>
          <w:szCs w:val="22"/>
        </w:rPr>
      </w:pPr>
      <w:r w:rsidRPr="65E4CACB">
        <w:rPr>
          <w:rFonts w:ascii="Aptos" w:hAnsi="Aptos" w:eastAsia="Aptos" w:cs="Aptos"/>
          <w:b/>
          <w:bCs/>
          <w:color w:val="000000" w:themeColor="text1"/>
          <w:sz w:val="22"/>
          <w:szCs w:val="22"/>
        </w:rPr>
        <w:t>What type of activities could be funded by the Impact Fund?</w:t>
      </w:r>
    </w:p>
    <w:p w:rsidR="00ED0B4B" w:rsidP="65E4CACB" w:rsidRDefault="2BB6E9CA" w14:paraId="10FD8BC0" w14:textId="33AEFE8A">
      <w:p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Below is not an exhaustive list, this is simply a guide to types of activity that could form part of a proposal.</w:t>
      </w:r>
    </w:p>
    <w:p w:rsidR="00ED0B4B" w:rsidP="65E4CACB" w:rsidRDefault="2BB6E9CA" w14:paraId="0F4B9ED7" w14:textId="2C601051">
      <w:pPr>
        <w:pStyle w:val="ListParagraph"/>
        <w:numPr>
          <w:ilvl w:val="0"/>
          <w:numId w:val="2"/>
        </w:num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Renovating, refurbishing or improving community facilities.</w:t>
      </w:r>
    </w:p>
    <w:p w:rsidR="00ED0B4B" w:rsidP="65E4CACB" w:rsidRDefault="2BB6E9CA" w14:paraId="6EEEB901" w14:textId="2AC79268">
      <w:pPr>
        <w:pStyle w:val="ListParagraph"/>
        <w:numPr>
          <w:ilvl w:val="0"/>
          <w:numId w:val="2"/>
        </w:num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Bringing vacant buildings back into use</w:t>
      </w:r>
    </w:p>
    <w:p w:rsidR="00ED0B4B" w:rsidP="65E4CACB" w:rsidRDefault="2BB6E9CA" w14:paraId="60E7FAC7" w14:textId="5E2D7740">
      <w:pPr>
        <w:pStyle w:val="ListParagraph"/>
        <w:numPr>
          <w:ilvl w:val="0"/>
          <w:numId w:val="2"/>
        </w:num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Developing sustainable neighbourhood improvements</w:t>
      </w:r>
    </w:p>
    <w:p w:rsidR="00ED0B4B" w:rsidP="65E4CACB" w:rsidRDefault="2BB6E9CA" w14:paraId="72D6BD7A" w14:textId="0DEB4B8E">
      <w:pPr>
        <w:pStyle w:val="ListParagraph"/>
        <w:numPr>
          <w:ilvl w:val="0"/>
          <w:numId w:val="2"/>
        </w:num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Improvements to outdoor recreational areas</w:t>
      </w:r>
    </w:p>
    <w:p w:rsidR="00ED0B4B" w:rsidP="65E4CACB" w:rsidRDefault="2BB6E9CA" w14:paraId="314A7419" w14:textId="0E88DD86">
      <w:pPr>
        <w:pStyle w:val="ListParagraph"/>
        <w:numPr>
          <w:ilvl w:val="0"/>
          <w:numId w:val="2"/>
        </w:num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Improvements to parks</w:t>
      </w:r>
    </w:p>
    <w:p w:rsidR="00ED0B4B" w:rsidP="65E4CACB" w:rsidRDefault="2BB6E9CA" w14:paraId="61BE5439" w14:textId="7F04989B">
      <w:pPr>
        <w:rPr>
          <w:rFonts w:ascii="Aptos" w:hAnsi="Aptos" w:eastAsia="Aptos" w:cs="Aptos"/>
          <w:color w:val="000000" w:themeColor="text1"/>
          <w:sz w:val="22"/>
          <w:szCs w:val="22"/>
        </w:rPr>
      </w:pPr>
      <w:r w:rsidRPr="65E4CACB">
        <w:rPr>
          <w:rFonts w:ascii="Aptos" w:hAnsi="Aptos" w:eastAsia="Aptos" w:cs="Aptos"/>
          <w:b/>
          <w:bCs/>
          <w:color w:val="000000" w:themeColor="text1"/>
          <w:sz w:val="22"/>
          <w:szCs w:val="22"/>
        </w:rPr>
        <w:t>Can you provide a more detailed breakdown of the funding themes?</w:t>
      </w:r>
    </w:p>
    <w:tbl>
      <w:tblPr>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3260"/>
        <w:gridCol w:w="5750"/>
      </w:tblGrid>
      <w:tr w:rsidR="65E4CACB" w:rsidTr="65E4CACB" w14:paraId="6103D994" w14:textId="77777777">
        <w:trPr>
          <w:trHeight w:val="285"/>
        </w:trPr>
        <w:tc>
          <w:tcPr>
            <w:tcW w:w="3360" w:type="dxa"/>
            <w:tcBorders>
              <w:bottom w:val="single" w:color="B1B4B6" w:sz="6" w:space="0"/>
            </w:tcBorders>
            <w:shd w:val="clear" w:color="auto" w:fill="FFFFFF" w:themeFill="background1"/>
            <w:tcMar>
              <w:top w:w="135" w:type="dxa"/>
              <w:left w:w="105" w:type="dxa"/>
              <w:bottom w:w="135" w:type="dxa"/>
              <w:right w:w="285" w:type="dxa"/>
            </w:tcMar>
          </w:tcPr>
          <w:p w:rsidR="65E4CACB" w:rsidP="65E4CACB" w:rsidRDefault="65E4CACB" w14:paraId="304CB8A3" w14:textId="7C1BBE65">
            <w:pPr>
              <w:spacing w:after="0"/>
              <w:rPr>
                <w:rFonts w:ascii="Aptos" w:hAnsi="Aptos" w:eastAsia="Aptos" w:cs="Aptos"/>
                <w:color w:val="0B0C0C"/>
                <w:sz w:val="22"/>
                <w:szCs w:val="22"/>
              </w:rPr>
            </w:pPr>
            <w:r w:rsidRPr="65E4CACB">
              <w:rPr>
                <w:rFonts w:ascii="Aptos" w:hAnsi="Aptos" w:eastAsia="Aptos" w:cs="Aptos"/>
                <w:b/>
                <w:bCs/>
                <w:color w:val="0B0C0C"/>
                <w:sz w:val="22"/>
                <w:szCs w:val="22"/>
              </w:rPr>
              <w:t>Community spaces</w:t>
            </w:r>
            <w:r>
              <w:br/>
            </w:r>
            <w:r>
              <w:br/>
            </w:r>
            <w:r w:rsidRPr="65E4CACB">
              <w:rPr>
                <w:rFonts w:ascii="Aptos" w:hAnsi="Aptos" w:eastAsia="Aptos" w:cs="Aptos"/>
                <w:color w:val="0B0C0C"/>
                <w:sz w:val="22"/>
                <w:szCs w:val="22"/>
              </w:rPr>
              <w:t>The focus of this objective is buildings and indoor spaces.</w:t>
            </w:r>
          </w:p>
        </w:tc>
        <w:tc>
          <w:tcPr>
            <w:tcW w:w="6015" w:type="dxa"/>
            <w:tcBorders>
              <w:bottom w:val="single" w:color="B1B4B6" w:sz="6" w:space="0"/>
            </w:tcBorders>
            <w:shd w:val="clear" w:color="auto" w:fill="FFFFFF" w:themeFill="background1"/>
            <w:tcMar>
              <w:top w:w="135" w:type="dxa"/>
              <w:left w:w="105" w:type="dxa"/>
              <w:bottom w:w="135" w:type="dxa"/>
              <w:right w:w="105" w:type="dxa"/>
            </w:tcMar>
          </w:tcPr>
          <w:p w:rsidR="65E4CACB" w:rsidP="65E4CACB" w:rsidRDefault="65E4CACB" w14:paraId="1B84A462" w14:textId="75BFEC95">
            <w:pPr>
              <w:spacing w:after="0"/>
              <w:rPr>
                <w:rFonts w:ascii="Aptos" w:hAnsi="Aptos" w:eastAsia="Aptos" w:cs="Aptos"/>
                <w:color w:val="0B0C0C"/>
                <w:sz w:val="22"/>
                <w:szCs w:val="22"/>
              </w:rPr>
            </w:pPr>
            <w:r w:rsidRPr="65E4CACB">
              <w:rPr>
                <w:rFonts w:ascii="Aptos" w:hAnsi="Aptos" w:eastAsia="Aptos" w:cs="Aptos"/>
                <w:color w:val="0B0C0C"/>
                <w:sz w:val="22"/>
                <w:szCs w:val="22"/>
              </w:rPr>
              <w:t>- providing funding to a community group to take ownership of a disused asset</w:t>
            </w:r>
            <w:r>
              <w:br/>
            </w:r>
            <w:r w:rsidRPr="65E4CACB">
              <w:rPr>
                <w:rFonts w:ascii="Aptos" w:hAnsi="Aptos" w:eastAsia="Aptos" w:cs="Aptos"/>
                <w:color w:val="0B0C0C"/>
                <w:sz w:val="22"/>
                <w:szCs w:val="22"/>
              </w:rPr>
              <w:t>- providing funding to refurbish or improve an asset already in community ownership</w:t>
            </w:r>
            <w:r>
              <w:br/>
            </w:r>
            <w:r w:rsidRPr="65E4CACB">
              <w:rPr>
                <w:rFonts w:ascii="Aptos" w:hAnsi="Aptos" w:eastAsia="Aptos" w:cs="Aptos"/>
                <w:color w:val="0B0C0C"/>
                <w:sz w:val="22"/>
                <w:szCs w:val="22"/>
              </w:rPr>
              <w:t>- funding to refurbish or improve assets owned by public bodies for community activity</w:t>
            </w:r>
            <w:r>
              <w:br/>
            </w:r>
            <w:r w:rsidRPr="65E4CACB">
              <w:rPr>
                <w:rFonts w:ascii="Aptos" w:hAnsi="Aptos" w:eastAsia="Aptos" w:cs="Aptos"/>
                <w:color w:val="0B0C0C"/>
                <w:sz w:val="22"/>
                <w:szCs w:val="22"/>
              </w:rPr>
              <w:t>- funding to create, improve or refurbish maker spaces</w:t>
            </w:r>
            <w:r>
              <w:br/>
            </w:r>
            <w:r w:rsidRPr="65E4CACB">
              <w:rPr>
                <w:rFonts w:ascii="Aptos" w:hAnsi="Aptos" w:eastAsia="Aptos" w:cs="Aptos"/>
                <w:color w:val="0B0C0C"/>
                <w:sz w:val="22"/>
                <w:szCs w:val="22"/>
              </w:rPr>
              <w:t>- funding to create or improve art galleries, theatres, museums, libraries, cultural or heritage sites, sports facilities</w:t>
            </w:r>
            <w:r>
              <w:br/>
            </w:r>
            <w:r w:rsidRPr="65E4CACB">
              <w:rPr>
                <w:rFonts w:ascii="Aptos" w:hAnsi="Aptos" w:eastAsia="Aptos" w:cs="Aptos"/>
                <w:color w:val="0B0C0C"/>
                <w:sz w:val="22"/>
                <w:szCs w:val="22"/>
              </w:rPr>
              <w:t>- creating or expanding on existing community assets to promote community cohesion</w:t>
            </w:r>
          </w:p>
        </w:tc>
      </w:tr>
      <w:tr w:rsidR="65E4CACB" w:rsidTr="65E4CACB" w14:paraId="743C5CD4" w14:textId="77777777">
        <w:trPr>
          <w:trHeight w:val="285"/>
        </w:trPr>
        <w:tc>
          <w:tcPr>
            <w:tcW w:w="3360" w:type="dxa"/>
            <w:tcBorders>
              <w:bottom w:val="single" w:color="B1B4B6" w:sz="6" w:space="0"/>
            </w:tcBorders>
            <w:shd w:val="clear" w:color="auto" w:fill="FFFFFF" w:themeFill="background1"/>
            <w:tcMar>
              <w:top w:w="135" w:type="dxa"/>
              <w:left w:w="105" w:type="dxa"/>
              <w:bottom w:w="135" w:type="dxa"/>
              <w:right w:w="285" w:type="dxa"/>
            </w:tcMar>
          </w:tcPr>
          <w:p w:rsidR="65E4CACB" w:rsidP="65E4CACB" w:rsidRDefault="65E4CACB" w14:paraId="2AF10634" w14:textId="3070C0C3">
            <w:pPr>
              <w:spacing w:after="0"/>
              <w:rPr>
                <w:rFonts w:ascii="Aptos" w:hAnsi="Aptos" w:eastAsia="Aptos" w:cs="Aptos"/>
                <w:color w:val="0B0C0C"/>
                <w:sz w:val="22"/>
                <w:szCs w:val="22"/>
              </w:rPr>
            </w:pPr>
            <w:r w:rsidRPr="65E4CACB">
              <w:rPr>
                <w:rFonts w:ascii="Aptos" w:hAnsi="Aptos" w:eastAsia="Aptos" w:cs="Aptos"/>
                <w:b/>
                <w:bCs/>
                <w:color w:val="0B0C0C"/>
                <w:sz w:val="22"/>
                <w:szCs w:val="22"/>
              </w:rPr>
              <w:t>Public spaces</w:t>
            </w:r>
            <w:r>
              <w:br/>
            </w:r>
            <w:r>
              <w:br/>
            </w:r>
            <w:r w:rsidRPr="65E4CACB">
              <w:rPr>
                <w:rFonts w:ascii="Aptos" w:hAnsi="Aptos" w:eastAsia="Aptos" w:cs="Aptos"/>
                <w:color w:val="0B0C0C"/>
                <w:sz w:val="22"/>
                <w:szCs w:val="22"/>
              </w:rPr>
              <w:t>The focus of this objective is outdoor recreation spaces.</w:t>
            </w:r>
          </w:p>
        </w:tc>
        <w:tc>
          <w:tcPr>
            <w:tcW w:w="6015" w:type="dxa"/>
            <w:tcBorders>
              <w:bottom w:val="single" w:color="B1B4B6" w:sz="6" w:space="0"/>
            </w:tcBorders>
            <w:shd w:val="clear" w:color="auto" w:fill="FFFFFF" w:themeFill="background1"/>
            <w:tcMar>
              <w:top w:w="135" w:type="dxa"/>
              <w:left w:w="105" w:type="dxa"/>
              <w:bottom w:w="135" w:type="dxa"/>
              <w:right w:w="105" w:type="dxa"/>
            </w:tcMar>
          </w:tcPr>
          <w:p w:rsidR="65E4CACB" w:rsidP="65E4CACB" w:rsidRDefault="65E4CACB" w14:paraId="22D494CF" w14:textId="7425261A">
            <w:pPr>
              <w:spacing w:after="0"/>
              <w:rPr>
                <w:rFonts w:ascii="Aptos" w:hAnsi="Aptos" w:eastAsia="Aptos" w:cs="Aptos"/>
                <w:color w:val="0B0C0C"/>
                <w:sz w:val="22"/>
                <w:szCs w:val="22"/>
              </w:rPr>
            </w:pPr>
            <w:r w:rsidRPr="65E4CACB">
              <w:rPr>
                <w:rFonts w:ascii="Aptos" w:hAnsi="Aptos" w:eastAsia="Aptos" w:cs="Aptos"/>
                <w:color w:val="0B0C0C"/>
                <w:sz w:val="22"/>
                <w:szCs w:val="22"/>
              </w:rPr>
              <w:t>- creating or improving parks or community gardens, particularly in areas with poor quality parks and gardens</w:t>
            </w:r>
            <w:r>
              <w:br/>
            </w:r>
            <w:r w:rsidRPr="65E4CACB">
              <w:rPr>
                <w:rFonts w:ascii="Aptos" w:hAnsi="Aptos" w:eastAsia="Aptos" w:cs="Aptos"/>
                <w:color w:val="0B0C0C"/>
                <w:sz w:val="22"/>
                <w:szCs w:val="22"/>
              </w:rPr>
              <w:t>- improvements to a canal towpath, riverside walk or other leisure space</w:t>
            </w:r>
            <w:r>
              <w:br/>
            </w:r>
            <w:r w:rsidRPr="65E4CACB">
              <w:rPr>
                <w:rFonts w:ascii="Aptos" w:hAnsi="Aptos" w:eastAsia="Aptos" w:cs="Aptos"/>
                <w:color w:val="0B0C0C"/>
                <w:sz w:val="22"/>
                <w:szCs w:val="22"/>
              </w:rPr>
              <w:t>- creating or refurbishing play areas and sports pitches/courts, installing outdoor gym equipment</w:t>
            </w:r>
            <w:r>
              <w:br/>
            </w:r>
            <w:r w:rsidRPr="65E4CACB">
              <w:rPr>
                <w:rFonts w:ascii="Aptos" w:hAnsi="Aptos" w:eastAsia="Aptos" w:cs="Aptos"/>
                <w:color w:val="0B0C0C"/>
                <w:sz w:val="22"/>
                <w:szCs w:val="22"/>
              </w:rPr>
              <w:t>- providing new or replacing street furniture, repainting of public spaces, creating new shaded areas such as new shelters for bus stops, improved lighting and adaptations to reduce crime and the fear of crime</w:t>
            </w:r>
            <w:r>
              <w:br/>
            </w:r>
            <w:r w:rsidRPr="65E4CACB">
              <w:rPr>
                <w:rFonts w:ascii="Aptos" w:hAnsi="Aptos" w:eastAsia="Aptos" w:cs="Aptos"/>
                <w:color w:val="0B0C0C"/>
                <w:sz w:val="22"/>
                <w:szCs w:val="22"/>
              </w:rPr>
              <w:t>- public art that reflects local culture and history, creating trails and installing new signs to help with wayfinding</w:t>
            </w:r>
            <w:r>
              <w:br/>
            </w:r>
            <w:r w:rsidRPr="65E4CACB">
              <w:rPr>
                <w:rFonts w:ascii="Aptos" w:hAnsi="Aptos" w:eastAsia="Aptos" w:cs="Aptos"/>
                <w:color w:val="0B0C0C"/>
                <w:sz w:val="22"/>
                <w:szCs w:val="22"/>
              </w:rPr>
              <w:t>- creating and refurbishing footpaths, cycle ways and shared use paths</w:t>
            </w:r>
            <w:r>
              <w:br/>
            </w:r>
            <w:r w:rsidRPr="65E4CACB">
              <w:rPr>
                <w:rFonts w:ascii="Aptos" w:hAnsi="Aptos" w:eastAsia="Aptos" w:cs="Aptos"/>
                <w:color w:val="0B0C0C"/>
                <w:sz w:val="22"/>
                <w:szCs w:val="22"/>
              </w:rPr>
              <w:t>- creating or refurbishing a pavilion or bandstand to support cultural, heritage, sporting and creative events</w:t>
            </w:r>
            <w:r>
              <w:br/>
            </w:r>
            <w:r w:rsidRPr="65E4CACB">
              <w:rPr>
                <w:rFonts w:ascii="Aptos" w:hAnsi="Aptos" w:eastAsia="Aptos" w:cs="Aptos"/>
                <w:color w:val="0B0C0C"/>
                <w:sz w:val="22"/>
                <w:szCs w:val="22"/>
              </w:rPr>
              <w:t>- provision of public toilets or improvements to existing facilities, including providing Changing Places toilets</w:t>
            </w:r>
          </w:p>
        </w:tc>
      </w:tr>
      <w:tr w:rsidR="65E4CACB" w:rsidTr="65E4CACB" w14:paraId="70C625CC" w14:textId="77777777">
        <w:trPr>
          <w:trHeight w:val="285"/>
        </w:trPr>
        <w:tc>
          <w:tcPr>
            <w:tcW w:w="3360" w:type="dxa"/>
            <w:tcBorders>
              <w:bottom w:val="single" w:color="B1B4B6" w:sz="6" w:space="0"/>
            </w:tcBorders>
            <w:shd w:val="clear" w:color="auto" w:fill="FFFFFF" w:themeFill="background1"/>
            <w:tcMar>
              <w:top w:w="135" w:type="dxa"/>
              <w:left w:w="105" w:type="dxa"/>
              <w:bottom w:w="135" w:type="dxa"/>
              <w:right w:w="285" w:type="dxa"/>
            </w:tcMar>
          </w:tcPr>
          <w:p w:rsidR="65E4CACB" w:rsidP="65E4CACB" w:rsidRDefault="65E4CACB" w14:paraId="5DB2EB63" w14:textId="4CD9D0C7">
            <w:pPr>
              <w:spacing w:after="0"/>
              <w:rPr>
                <w:rFonts w:ascii="Aptos" w:hAnsi="Aptos" w:eastAsia="Aptos" w:cs="Aptos"/>
                <w:color w:val="0B0C0C"/>
                <w:sz w:val="22"/>
                <w:szCs w:val="22"/>
              </w:rPr>
            </w:pPr>
            <w:r w:rsidRPr="65E4CACB">
              <w:rPr>
                <w:rFonts w:ascii="Aptos" w:hAnsi="Aptos" w:eastAsia="Aptos" w:cs="Aptos"/>
                <w:b/>
                <w:bCs/>
                <w:color w:val="0B0C0C"/>
                <w:sz w:val="22"/>
                <w:szCs w:val="22"/>
              </w:rPr>
              <w:t>High street and town centre revitalisation</w:t>
            </w:r>
            <w:r>
              <w:br/>
            </w:r>
            <w:r>
              <w:br/>
            </w:r>
            <w:r w:rsidRPr="65E4CACB">
              <w:rPr>
                <w:rFonts w:ascii="Aptos" w:hAnsi="Aptos" w:eastAsia="Aptos" w:cs="Aptos"/>
                <w:color w:val="0B0C0C"/>
                <w:sz w:val="22"/>
                <w:szCs w:val="22"/>
              </w:rPr>
              <w:t>The focus of this objective is regenerating high streets and local shopping areas.</w:t>
            </w:r>
          </w:p>
        </w:tc>
        <w:tc>
          <w:tcPr>
            <w:tcW w:w="6015" w:type="dxa"/>
            <w:tcBorders>
              <w:bottom w:val="single" w:color="B1B4B6" w:sz="6" w:space="0"/>
            </w:tcBorders>
            <w:shd w:val="clear" w:color="auto" w:fill="FFFFFF" w:themeFill="background1"/>
            <w:tcMar>
              <w:top w:w="135" w:type="dxa"/>
              <w:left w:w="105" w:type="dxa"/>
              <w:bottom w:w="135" w:type="dxa"/>
              <w:right w:w="105" w:type="dxa"/>
            </w:tcMar>
          </w:tcPr>
          <w:p w:rsidR="65E4CACB" w:rsidP="65E4CACB" w:rsidRDefault="65E4CACB" w14:paraId="3CEC30E2" w14:textId="65265996">
            <w:pPr>
              <w:spacing w:after="0"/>
              <w:rPr>
                <w:rFonts w:ascii="Aptos" w:hAnsi="Aptos" w:eastAsia="Aptos" w:cs="Aptos"/>
                <w:color w:val="0B0C0C"/>
                <w:sz w:val="22"/>
                <w:szCs w:val="22"/>
              </w:rPr>
            </w:pPr>
            <w:r w:rsidRPr="65E4CACB">
              <w:rPr>
                <w:rFonts w:ascii="Aptos" w:hAnsi="Aptos" w:eastAsia="Aptos" w:cs="Aptos"/>
                <w:color w:val="0B0C0C"/>
                <w:sz w:val="22"/>
                <w:szCs w:val="22"/>
              </w:rPr>
              <w:t>- improving street surfaces, street furniture, repainting of public spaces, creating new shaded areas such as new shelters for bus stops, improved lighting, measures to reduce the fear of crime, cycleways and shared paths</w:t>
            </w:r>
            <w:r>
              <w:br/>
            </w:r>
            <w:r w:rsidRPr="65E4CACB">
              <w:rPr>
                <w:rFonts w:ascii="Aptos" w:hAnsi="Aptos" w:eastAsia="Aptos" w:cs="Aptos"/>
                <w:color w:val="0B0C0C"/>
                <w:sz w:val="22"/>
                <w:szCs w:val="22"/>
              </w:rPr>
              <w:t>- shop front improvement grants</w:t>
            </w:r>
            <w:r>
              <w:br/>
            </w:r>
            <w:r w:rsidRPr="65E4CACB">
              <w:rPr>
                <w:rFonts w:ascii="Aptos" w:hAnsi="Aptos" w:eastAsia="Aptos" w:cs="Aptos"/>
                <w:color w:val="0B0C0C"/>
                <w:sz w:val="22"/>
                <w:szCs w:val="22"/>
              </w:rPr>
              <w:t>- grants to bring disused premises back into commercial use</w:t>
            </w:r>
            <w:r>
              <w:br/>
            </w:r>
            <w:r w:rsidRPr="65E4CACB">
              <w:rPr>
                <w:rFonts w:ascii="Aptos" w:hAnsi="Aptos" w:eastAsia="Aptos" w:cs="Aptos"/>
                <w:color w:val="0B0C0C"/>
                <w:sz w:val="22"/>
                <w:szCs w:val="22"/>
              </w:rPr>
              <w:t>- provision of public toilets or improvements to existing facilities, including providing Changing Places toilets</w:t>
            </w:r>
            <w:r>
              <w:br/>
            </w:r>
            <w:r w:rsidRPr="65E4CACB">
              <w:rPr>
                <w:rFonts w:ascii="Aptos" w:hAnsi="Aptos" w:eastAsia="Aptos" w:cs="Aptos"/>
                <w:color w:val="0B0C0C"/>
                <w:sz w:val="22"/>
                <w:szCs w:val="22"/>
              </w:rPr>
              <w:t>- providing infrastructure that supports street markets</w:t>
            </w:r>
          </w:p>
        </w:tc>
      </w:tr>
    </w:tbl>
    <w:p w:rsidR="00ED0B4B" w:rsidP="65E4CACB" w:rsidRDefault="00ED0B4B" w14:paraId="57FE176A" w14:textId="26047423">
      <w:pPr>
        <w:rPr>
          <w:rFonts w:ascii="Aptos" w:hAnsi="Aptos" w:eastAsia="Aptos" w:cs="Aptos"/>
          <w:color w:val="000000" w:themeColor="text1"/>
          <w:sz w:val="22"/>
          <w:szCs w:val="22"/>
        </w:rPr>
      </w:pPr>
    </w:p>
    <w:p w:rsidR="00ED0B4B" w:rsidP="65E4CACB" w:rsidRDefault="2BB6E9CA" w14:paraId="6D96ADA6" w14:textId="004ECA08">
      <w:pPr>
        <w:rPr>
          <w:rFonts w:ascii="Aptos" w:hAnsi="Aptos" w:eastAsia="Aptos" w:cs="Aptos"/>
          <w:color w:val="000000" w:themeColor="text1"/>
          <w:sz w:val="22"/>
          <w:szCs w:val="22"/>
        </w:rPr>
      </w:pPr>
      <w:r w:rsidRPr="65E4CACB">
        <w:rPr>
          <w:rFonts w:ascii="Aptos" w:hAnsi="Aptos" w:eastAsia="Aptos" w:cs="Aptos"/>
          <w:b/>
          <w:bCs/>
          <w:color w:val="000000" w:themeColor="text1"/>
          <w:sz w:val="22"/>
          <w:szCs w:val="22"/>
        </w:rPr>
        <w:t>Is there any support available to help develop proposals?</w:t>
      </w:r>
    </w:p>
    <w:p w:rsidR="00ED0B4B" w:rsidP="65E4CACB" w:rsidRDefault="2BB6E9CA" w14:paraId="7C28E47F" w14:textId="1095A9C1">
      <w:pPr>
        <w:pStyle w:val="ListParagraph"/>
        <w:numPr>
          <w:ilvl w:val="0"/>
          <w:numId w:val="2"/>
        </w:numPr>
        <w:spacing w:after="0"/>
        <w:rPr>
          <w:rFonts w:ascii="Aptos" w:hAnsi="Aptos" w:eastAsia="Aptos" w:cs="Aptos"/>
          <w:color w:val="000000" w:themeColor="text1"/>
          <w:sz w:val="22"/>
          <w:szCs w:val="22"/>
        </w:rPr>
      </w:pPr>
      <w:r w:rsidRPr="65E4CACB">
        <w:rPr>
          <w:rFonts w:ascii="Aptos" w:hAnsi="Aptos" w:eastAsia="Aptos" w:cs="Aptos"/>
          <w:color w:val="000000" w:themeColor="text1"/>
          <w:sz w:val="22"/>
          <w:szCs w:val="22"/>
        </w:rPr>
        <w:t>Online briefing and exploratory sessions will be delivered by Birmingham City Council’s High Streets and Neighbourhoods Team on Friday 19</w:t>
      </w:r>
      <w:r w:rsidRPr="65E4CACB">
        <w:rPr>
          <w:rFonts w:ascii="Aptos" w:hAnsi="Aptos" w:eastAsia="Aptos" w:cs="Aptos"/>
          <w:color w:val="000000" w:themeColor="text1"/>
          <w:sz w:val="22"/>
          <w:szCs w:val="22"/>
          <w:vertAlign w:val="superscript"/>
        </w:rPr>
        <w:t>th</w:t>
      </w:r>
      <w:r w:rsidRPr="65E4CACB">
        <w:rPr>
          <w:rFonts w:ascii="Aptos" w:hAnsi="Aptos" w:eastAsia="Aptos" w:cs="Aptos"/>
          <w:color w:val="000000" w:themeColor="text1"/>
          <w:sz w:val="22"/>
          <w:szCs w:val="22"/>
        </w:rPr>
        <w:t xml:space="preserve"> December, 11.00am - 12pm and Wednesday 7</w:t>
      </w:r>
      <w:r w:rsidRPr="65E4CACB">
        <w:rPr>
          <w:rFonts w:ascii="Aptos" w:hAnsi="Aptos" w:eastAsia="Aptos" w:cs="Aptos"/>
          <w:color w:val="000000" w:themeColor="text1"/>
          <w:sz w:val="22"/>
          <w:szCs w:val="22"/>
          <w:vertAlign w:val="superscript"/>
        </w:rPr>
        <w:t>th</w:t>
      </w:r>
      <w:r w:rsidRPr="65E4CACB">
        <w:rPr>
          <w:rFonts w:ascii="Aptos" w:hAnsi="Aptos" w:eastAsia="Aptos" w:cs="Aptos"/>
          <w:color w:val="000000" w:themeColor="text1"/>
          <w:sz w:val="22"/>
          <w:szCs w:val="22"/>
        </w:rPr>
        <w:t xml:space="preserve"> January, 2.00pm-3.00pm.These sessions will aim to provide more detail on the types of proposal we are looking to support and to answer any questions you may have. They may also offer the opportunity for organisations to network and connect over possible partnership proposals. Please use the link below to sign up for these sessions:</w:t>
      </w:r>
    </w:p>
    <w:p w:rsidR="00ED0B4B" w:rsidP="65E4CACB" w:rsidRDefault="2BB6E9CA" w14:paraId="7DFDBD1E" w14:textId="71D432AE">
      <w:pPr>
        <w:spacing w:after="0" w:line="259" w:lineRule="auto"/>
        <w:ind w:left="720"/>
        <w:rPr>
          <w:rFonts w:ascii="Aptos" w:hAnsi="Aptos" w:eastAsia="Aptos" w:cs="Aptos"/>
          <w:color w:val="000000" w:themeColor="text1"/>
          <w:sz w:val="22"/>
          <w:szCs w:val="22"/>
        </w:rPr>
      </w:pPr>
      <w:hyperlink r:id="rId8">
        <w:r w:rsidRPr="65E4CACB">
          <w:rPr>
            <w:rStyle w:val="Hyperlink"/>
            <w:rFonts w:ascii="Aptos" w:hAnsi="Aptos" w:eastAsia="Aptos" w:cs="Aptos"/>
            <w:sz w:val="22"/>
            <w:szCs w:val="22"/>
          </w:rPr>
          <w:t>Friday 19th December</w:t>
        </w:r>
      </w:hyperlink>
      <w:r w:rsidRPr="65E4CACB">
        <w:rPr>
          <w:rFonts w:ascii="Aptos" w:hAnsi="Aptos" w:eastAsia="Aptos" w:cs="Aptos"/>
          <w:color w:val="000000" w:themeColor="text1"/>
          <w:sz w:val="22"/>
          <w:szCs w:val="22"/>
        </w:rPr>
        <w:t xml:space="preserve"> or </w:t>
      </w:r>
      <w:hyperlink r:id="rId9">
        <w:r w:rsidRPr="65E4CACB">
          <w:rPr>
            <w:rStyle w:val="Hyperlink"/>
            <w:rFonts w:ascii="Aptos" w:hAnsi="Aptos" w:eastAsia="Aptos" w:cs="Aptos"/>
            <w:sz w:val="22"/>
            <w:szCs w:val="22"/>
          </w:rPr>
          <w:t>Wednesday 7</w:t>
        </w:r>
        <w:r w:rsidRPr="65E4CACB">
          <w:rPr>
            <w:rStyle w:val="Hyperlink"/>
            <w:rFonts w:ascii="Aptos" w:hAnsi="Aptos" w:eastAsia="Aptos" w:cs="Aptos"/>
            <w:sz w:val="22"/>
            <w:szCs w:val="22"/>
            <w:vertAlign w:val="superscript"/>
          </w:rPr>
          <w:t>th</w:t>
        </w:r>
        <w:r w:rsidRPr="65E4CACB">
          <w:rPr>
            <w:rStyle w:val="Hyperlink"/>
            <w:rFonts w:ascii="Aptos" w:hAnsi="Aptos" w:eastAsia="Aptos" w:cs="Aptos"/>
            <w:sz w:val="22"/>
            <w:szCs w:val="22"/>
          </w:rPr>
          <w:t xml:space="preserve"> January</w:t>
        </w:r>
      </w:hyperlink>
    </w:p>
    <w:p w:rsidR="00ED0B4B" w:rsidP="65E4CACB" w:rsidRDefault="2BB6E9CA" w14:paraId="0140151E" w14:textId="3C133BF1">
      <w:pPr>
        <w:pStyle w:val="ListParagraph"/>
        <w:numPr>
          <w:ilvl w:val="0"/>
          <w:numId w:val="2"/>
        </w:num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A pre-delivery workshop is planned for successful applicants which will provide a detailed exploration of the programme outputs and outcomes and the requirements for evidencing and reporting on these.</w:t>
      </w:r>
    </w:p>
    <w:p w:rsidR="00ED0B4B" w:rsidP="65E4CACB" w:rsidRDefault="00ED0B4B" w14:paraId="7C08BB9E" w14:textId="704C35C2">
      <w:pPr>
        <w:spacing w:after="0"/>
        <w:rPr>
          <w:rFonts w:ascii="Aptos" w:hAnsi="Aptos" w:eastAsia="Aptos" w:cs="Aptos"/>
          <w:color w:val="000000" w:themeColor="text1"/>
          <w:sz w:val="22"/>
          <w:szCs w:val="22"/>
        </w:rPr>
      </w:pPr>
    </w:p>
    <w:p w:rsidR="00ED0B4B" w:rsidP="65E4CACB" w:rsidRDefault="00ED0B4B" w14:paraId="495B3762" w14:textId="33F6F58E">
      <w:pPr>
        <w:spacing w:after="0"/>
        <w:rPr>
          <w:rFonts w:ascii="Aptos" w:hAnsi="Aptos" w:eastAsia="Aptos" w:cs="Aptos"/>
          <w:color w:val="000000" w:themeColor="text1"/>
          <w:sz w:val="22"/>
          <w:szCs w:val="22"/>
        </w:rPr>
      </w:pPr>
    </w:p>
    <w:p w:rsidR="00ED0B4B" w:rsidP="65E4CACB" w:rsidRDefault="00ED0B4B" w14:paraId="6396AD97" w14:textId="6D9C9E12">
      <w:pPr>
        <w:spacing w:after="0"/>
        <w:rPr>
          <w:rFonts w:ascii="Aptos" w:hAnsi="Aptos" w:eastAsia="Aptos" w:cs="Aptos"/>
          <w:color w:val="000000" w:themeColor="text1"/>
          <w:sz w:val="22"/>
          <w:szCs w:val="22"/>
        </w:rPr>
      </w:pPr>
    </w:p>
    <w:p w:rsidR="00ED0B4B" w:rsidP="65E4CACB" w:rsidRDefault="00ED0B4B" w14:paraId="43580480" w14:textId="4E78DA2F">
      <w:pPr>
        <w:spacing w:after="0"/>
        <w:rPr>
          <w:rFonts w:ascii="Aptos" w:hAnsi="Aptos" w:eastAsia="Aptos" w:cs="Aptos"/>
          <w:color w:val="000000" w:themeColor="text1"/>
          <w:sz w:val="22"/>
          <w:szCs w:val="22"/>
        </w:rPr>
      </w:pPr>
    </w:p>
    <w:p w:rsidR="00ED0B4B" w:rsidP="65E4CACB" w:rsidRDefault="2BB6E9CA" w14:paraId="010C76F3" w14:textId="0E289B98">
      <w:pPr>
        <w:spacing w:after="0"/>
        <w:rPr>
          <w:rFonts w:ascii="Aptos" w:hAnsi="Aptos" w:eastAsia="Aptos" w:cs="Aptos"/>
          <w:color w:val="000000" w:themeColor="text1"/>
          <w:sz w:val="22"/>
          <w:szCs w:val="22"/>
        </w:rPr>
      </w:pPr>
      <w:r w:rsidRPr="65E4CACB">
        <w:rPr>
          <w:rFonts w:ascii="Aptos" w:hAnsi="Aptos" w:eastAsia="Aptos" w:cs="Aptos"/>
          <w:b/>
          <w:bCs/>
          <w:color w:val="000000" w:themeColor="text1"/>
          <w:sz w:val="22"/>
          <w:szCs w:val="22"/>
        </w:rPr>
        <w:t>Do I need to register as a supplier with Birmingham City Council?</w:t>
      </w:r>
    </w:p>
    <w:p w:rsidR="00ED0B4B" w:rsidP="65E4CACB" w:rsidRDefault="00ED0B4B" w14:paraId="0F92F29F" w14:textId="342ADEC4">
      <w:pPr>
        <w:spacing w:after="0"/>
        <w:rPr>
          <w:rFonts w:ascii="Aptos" w:hAnsi="Aptos" w:eastAsia="Aptos" w:cs="Aptos"/>
          <w:color w:val="000000" w:themeColor="text1"/>
          <w:sz w:val="22"/>
          <w:szCs w:val="22"/>
        </w:rPr>
      </w:pPr>
    </w:p>
    <w:p w:rsidR="00ED0B4B" w:rsidP="65E4CACB" w:rsidRDefault="2BB6E9CA" w14:paraId="4181A5AB" w14:textId="0BAA81EF">
      <w:pPr>
        <w:spacing w:after="0"/>
        <w:rPr>
          <w:rFonts w:ascii="Aptos" w:hAnsi="Aptos" w:eastAsia="Aptos" w:cs="Aptos"/>
          <w:color w:val="000000" w:themeColor="text1"/>
          <w:sz w:val="22"/>
          <w:szCs w:val="22"/>
        </w:rPr>
      </w:pPr>
      <w:r w:rsidRPr="65E4CACB">
        <w:rPr>
          <w:rFonts w:ascii="Aptos" w:hAnsi="Aptos" w:eastAsia="Aptos" w:cs="Aptos"/>
          <w:color w:val="000000" w:themeColor="text1"/>
          <w:sz w:val="22"/>
          <w:szCs w:val="22"/>
        </w:rPr>
        <w:t>If your application is successful you will need to be registered as a supplier with Birmingham City Council for funds to be released to your organisation. To reduce delays, we suggest that all applicants register at the same time as submitting their application. Please see below for guidance and process document.</w:t>
      </w:r>
    </w:p>
    <w:p w:rsidR="00ED0B4B" w:rsidP="65E4CACB" w:rsidRDefault="00ED0B4B" w14:paraId="70EC9342" w14:textId="37AE71D9">
      <w:pPr>
        <w:spacing w:after="0"/>
        <w:rPr>
          <w:rFonts w:ascii="Aptos" w:hAnsi="Aptos" w:eastAsia="Aptos" w:cs="Aptos"/>
          <w:color w:val="000000" w:themeColor="text1"/>
          <w:sz w:val="22"/>
          <w:szCs w:val="22"/>
        </w:rPr>
      </w:pPr>
    </w:p>
    <w:p w:rsidR="00ED0B4B" w:rsidP="65E4CACB" w:rsidRDefault="00ED0B4B" w14:paraId="751793A1" w14:textId="24603E6A">
      <w:pPr>
        <w:spacing w:after="0"/>
        <w:ind w:left="720"/>
        <w:rPr>
          <w:rFonts w:ascii="Aptos" w:hAnsi="Aptos" w:eastAsia="Aptos" w:cs="Aptos"/>
          <w:color w:val="000000" w:themeColor="text1"/>
          <w:sz w:val="22"/>
          <w:szCs w:val="22"/>
        </w:rPr>
      </w:pPr>
    </w:p>
    <w:p w:rsidR="00ED0B4B" w:rsidP="65E4CACB" w:rsidRDefault="00ED0B4B" w14:paraId="6B33E675" w14:textId="2795E915">
      <w:pPr>
        <w:spacing w:after="0"/>
        <w:ind w:left="720"/>
        <w:rPr>
          <w:rFonts w:ascii="Aptos" w:hAnsi="Aptos" w:eastAsia="Aptos" w:cs="Aptos"/>
          <w:color w:val="000000" w:themeColor="text1"/>
          <w:sz w:val="22"/>
          <w:szCs w:val="22"/>
        </w:rPr>
      </w:pPr>
    </w:p>
    <w:p w:rsidR="00ED0B4B" w:rsidP="65E4CACB" w:rsidRDefault="2BB6E9CA" w14:paraId="70B0F41F" w14:textId="2854F1DE">
      <w:pPr>
        <w:rPr>
          <w:rFonts w:ascii="Aptos" w:hAnsi="Aptos" w:eastAsia="Aptos" w:cs="Aptos"/>
          <w:color w:val="000000" w:themeColor="text1"/>
          <w:sz w:val="22"/>
          <w:szCs w:val="22"/>
        </w:rPr>
      </w:pPr>
      <w:r w:rsidRPr="65E4CACB">
        <w:rPr>
          <w:rFonts w:ascii="Aptos" w:hAnsi="Aptos" w:eastAsia="Aptos" w:cs="Aptos"/>
          <w:b/>
          <w:bCs/>
          <w:color w:val="000000" w:themeColor="text1"/>
          <w:sz w:val="22"/>
          <w:szCs w:val="22"/>
        </w:rPr>
        <w:t>Can I bid for an existing project?</w:t>
      </w:r>
    </w:p>
    <w:p w:rsidR="00ED0B4B" w:rsidP="65E4CACB" w:rsidRDefault="2BB6E9CA" w14:paraId="6F531CB0" w14:textId="549B28AA">
      <w:p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Yes, you can bid for an existing project, however, the funding must support activity that aligns with the Impact Fund</w:t>
      </w:r>
      <w:r w:rsidRPr="65E4CACB">
        <w:rPr>
          <w:rFonts w:ascii="Aptos" w:hAnsi="Aptos" w:eastAsia="Aptos" w:cs="Aptos"/>
          <w:b/>
          <w:bCs/>
          <w:color w:val="000000" w:themeColor="text1"/>
          <w:sz w:val="22"/>
          <w:szCs w:val="22"/>
        </w:rPr>
        <w:t>,</w:t>
      </w:r>
      <w:r w:rsidRPr="65E4CACB">
        <w:rPr>
          <w:rFonts w:ascii="Aptos" w:hAnsi="Aptos" w:eastAsia="Aptos" w:cs="Aptos"/>
          <w:color w:val="000000" w:themeColor="text1"/>
          <w:sz w:val="22"/>
          <w:szCs w:val="22"/>
        </w:rPr>
        <w:t xml:space="preserve"> and cannot be used retro-actively to cover costs already incurred.</w:t>
      </w:r>
    </w:p>
    <w:p w:rsidR="00ED0B4B" w:rsidP="65E4CACB" w:rsidRDefault="2BB6E9CA" w14:paraId="117176F5" w14:textId="30568990">
      <w:pPr>
        <w:rPr>
          <w:rFonts w:ascii="Aptos" w:hAnsi="Aptos" w:eastAsia="Aptos" w:cs="Aptos"/>
          <w:color w:val="000000" w:themeColor="text1"/>
          <w:sz w:val="22"/>
          <w:szCs w:val="22"/>
        </w:rPr>
      </w:pPr>
      <w:r w:rsidRPr="65E4CACB">
        <w:rPr>
          <w:rFonts w:ascii="Aptos" w:hAnsi="Aptos" w:eastAsia="Aptos" w:cs="Aptos"/>
          <w:b/>
          <w:bCs/>
          <w:color w:val="000000" w:themeColor="text1"/>
          <w:sz w:val="22"/>
          <w:szCs w:val="22"/>
        </w:rPr>
        <w:t>Are there any ineligible costs?</w:t>
      </w:r>
    </w:p>
    <w:p w:rsidR="00ED0B4B" w:rsidP="65E4CACB" w:rsidRDefault="2BB6E9CA" w14:paraId="04577473" w14:textId="244F7799">
      <w:p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This fund cannot be used to cover the following:</w:t>
      </w:r>
    </w:p>
    <w:p w:rsidR="00ED0B4B" w:rsidP="65E4CACB" w:rsidRDefault="2BB6E9CA" w14:paraId="5E33D7CD" w14:textId="4A55BCD5">
      <w:pPr>
        <w:pStyle w:val="ListParagraph"/>
        <w:numPr>
          <w:ilvl w:val="0"/>
          <w:numId w:val="1"/>
        </w:numPr>
        <w:shd w:val="clear" w:color="auto" w:fill="FFFFFF" w:themeFill="background1"/>
        <w:spacing w:after="0"/>
        <w:ind w:left="300"/>
        <w:rPr>
          <w:rFonts w:ascii="Aptos" w:hAnsi="Aptos" w:eastAsia="Aptos" w:cs="Aptos"/>
          <w:color w:val="0B0C0C"/>
          <w:sz w:val="22"/>
          <w:szCs w:val="22"/>
        </w:rPr>
      </w:pPr>
      <w:r w:rsidRPr="65E4CACB">
        <w:rPr>
          <w:rFonts w:ascii="Aptos" w:hAnsi="Aptos" w:eastAsia="Aptos" w:cs="Aptos"/>
          <w:color w:val="0B0C0C"/>
          <w:sz w:val="22"/>
          <w:szCs w:val="22"/>
        </w:rPr>
        <w:t>paid for lobbying, entertaining, petitioning or challenging decisions, which means using the Fund to lobby (via an external firm or in-house staff) in order to undertake activities intended to influence or attempt to influence Parliament, government or political activity including the receipt of funding; or attempting to influence legislative or regulatory action</w:t>
      </w:r>
    </w:p>
    <w:p w:rsidR="00ED0B4B" w:rsidP="65E4CACB" w:rsidRDefault="2BB6E9CA" w14:paraId="5D53335C" w14:textId="2126BC6C">
      <w:pPr>
        <w:pStyle w:val="ListParagraph"/>
        <w:numPr>
          <w:ilvl w:val="0"/>
          <w:numId w:val="1"/>
        </w:numPr>
        <w:shd w:val="clear" w:color="auto" w:fill="FFFFFF" w:themeFill="background1"/>
        <w:spacing w:after="0"/>
        <w:ind w:left="300"/>
        <w:rPr>
          <w:rFonts w:ascii="Aptos" w:hAnsi="Aptos" w:eastAsia="Aptos" w:cs="Aptos"/>
          <w:color w:val="0B0C0C"/>
          <w:sz w:val="22"/>
          <w:szCs w:val="22"/>
        </w:rPr>
      </w:pPr>
      <w:r w:rsidRPr="65E4CACB">
        <w:rPr>
          <w:rFonts w:ascii="Aptos" w:hAnsi="Aptos" w:eastAsia="Aptos" w:cs="Aptos"/>
          <w:color w:val="0B0C0C"/>
          <w:sz w:val="22"/>
          <w:szCs w:val="22"/>
        </w:rPr>
        <w:t>payments for activities of a party political or exclusively religious nature (Religious</w:t>
      </w:r>
      <w:r w:rsidRPr="65E4CACB">
        <w:rPr>
          <w:rFonts w:ascii="Aptos" w:hAnsi="Aptos" w:eastAsia="Aptos" w:cs="Aptos"/>
          <w:color w:val="0B0C0C"/>
          <w:sz w:val="28"/>
          <w:szCs w:val="28"/>
        </w:rPr>
        <w:t xml:space="preserve"> </w:t>
      </w:r>
      <w:r w:rsidRPr="65E4CACB">
        <w:rPr>
          <w:rFonts w:ascii="Aptos" w:hAnsi="Aptos" w:eastAsia="Aptos" w:cs="Aptos"/>
          <w:color w:val="0B0C0C"/>
          <w:sz w:val="22"/>
          <w:szCs w:val="22"/>
        </w:rPr>
        <w:t>organisations can receive Pride in Place Impact Fund funding to deliver community projects that are aligned with the fund’s objectives e.g. refurbishing a building owned by a religious organisation to provide community activities)</w:t>
      </w:r>
    </w:p>
    <w:p w:rsidR="00ED0B4B" w:rsidP="65E4CACB" w:rsidRDefault="2BB6E9CA" w14:paraId="6161D4B1" w14:textId="252EABE1">
      <w:pPr>
        <w:pStyle w:val="ListParagraph"/>
        <w:numPr>
          <w:ilvl w:val="0"/>
          <w:numId w:val="1"/>
        </w:numPr>
        <w:shd w:val="clear" w:color="auto" w:fill="FFFFFF" w:themeFill="background1"/>
        <w:spacing w:after="0"/>
        <w:ind w:left="300"/>
        <w:rPr>
          <w:rFonts w:ascii="Aptos" w:hAnsi="Aptos" w:eastAsia="Aptos" w:cs="Aptos"/>
          <w:color w:val="0B0C0C"/>
          <w:sz w:val="22"/>
          <w:szCs w:val="22"/>
        </w:rPr>
      </w:pPr>
      <w:r w:rsidRPr="65E4CACB">
        <w:rPr>
          <w:rFonts w:ascii="Aptos" w:hAnsi="Aptos" w:eastAsia="Aptos" w:cs="Aptos"/>
          <w:color w:val="0B0C0C"/>
          <w:sz w:val="22"/>
          <w:szCs w:val="22"/>
        </w:rPr>
        <w:t>VAT reclaimable from HMRC. Irrecoverable VAT is an eligible cost under the Pride in Place Impact Fund</w:t>
      </w:r>
    </w:p>
    <w:p w:rsidR="00ED0B4B" w:rsidP="65E4CACB" w:rsidRDefault="2BB6E9CA" w14:paraId="4BFADD1F" w14:textId="1DC0AD25">
      <w:pPr>
        <w:pStyle w:val="ListParagraph"/>
        <w:numPr>
          <w:ilvl w:val="0"/>
          <w:numId w:val="1"/>
        </w:numPr>
        <w:shd w:val="clear" w:color="auto" w:fill="FFFFFF" w:themeFill="background1"/>
        <w:spacing w:after="0"/>
        <w:ind w:left="300"/>
        <w:rPr>
          <w:rFonts w:ascii="Aptos" w:hAnsi="Aptos" w:eastAsia="Aptos" w:cs="Aptos"/>
          <w:color w:val="0B0C0C"/>
          <w:sz w:val="22"/>
          <w:szCs w:val="22"/>
        </w:rPr>
      </w:pPr>
      <w:r w:rsidRPr="65E4CACB">
        <w:rPr>
          <w:rFonts w:ascii="Aptos" w:hAnsi="Aptos" w:eastAsia="Aptos" w:cs="Aptos"/>
          <w:color w:val="0B0C0C"/>
          <w:sz w:val="22"/>
          <w:szCs w:val="22"/>
        </w:rPr>
        <w:t>gifts, or payments for gifts or donations</w:t>
      </w:r>
    </w:p>
    <w:p w:rsidR="00ED0B4B" w:rsidP="65E4CACB" w:rsidRDefault="2BB6E9CA" w14:paraId="5D87F788" w14:textId="6B763FB1">
      <w:pPr>
        <w:pStyle w:val="ListParagraph"/>
        <w:numPr>
          <w:ilvl w:val="0"/>
          <w:numId w:val="1"/>
        </w:numPr>
        <w:shd w:val="clear" w:color="auto" w:fill="FFFFFF" w:themeFill="background1"/>
        <w:spacing w:after="0"/>
        <w:ind w:left="300"/>
        <w:rPr>
          <w:rFonts w:ascii="Aptos" w:hAnsi="Aptos" w:eastAsia="Aptos" w:cs="Aptos"/>
          <w:color w:val="0B0C0C"/>
          <w:sz w:val="22"/>
          <w:szCs w:val="22"/>
        </w:rPr>
      </w:pPr>
      <w:r w:rsidRPr="65E4CACB">
        <w:rPr>
          <w:rFonts w:ascii="Aptos" w:hAnsi="Aptos" w:eastAsia="Aptos" w:cs="Aptos"/>
          <w:color w:val="0B0C0C"/>
          <w:sz w:val="22"/>
          <w:szCs w:val="22"/>
        </w:rPr>
        <w:t>statutory fines, criminal fines or penalties</w:t>
      </w:r>
    </w:p>
    <w:p w:rsidR="00ED0B4B" w:rsidP="65E4CACB" w:rsidRDefault="2BB6E9CA" w14:paraId="337F7BFD" w14:textId="432877FA">
      <w:pPr>
        <w:pStyle w:val="ListParagraph"/>
        <w:numPr>
          <w:ilvl w:val="0"/>
          <w:numId w:val="1"/>
        </w:numPr>
        <w:shd w:val="clear" w:color="auto" w:fill="FFFFFF" w:themeFill="background1"/>
        <w:spacing w:after="0"/>
        <w:ind w:left="300"/>
        <w:rPr>
          <w:rFonts w:ascii="Aptos" w:hAnsi="Aptos" w:eastAsia="Aptos" w:cs="Aptos"/>
          <w:color w:val="0B0C0C"/>
          <w:sz w:val="22"/>
          <w:szCs w:val="22"/>
        </w:rPr>
      </w:pPr>
      <w:r w:rsidRPr="65E4CACB">
        <w:rPr>
          <w:rFonts w:ascii="Aptos" w:hAnsi="Aptos" w:eastAsia="Aptos" w:cs="Aptos"/>
          <w:color w:val="0B0C0C"/>
          <w:sz w:val="22"/>
          <w:szCs w:val="22"/>
        </w:rPr>
        <w:t>payments for works or activities which the lead local authority, project deliverer, end beneficiary, or any member of their partnership has a statutory duty to undertake, or that are fully funded by other sources</w:t>
      </w:r>
    </w:p>
    <w:p w:rsidR="00ED0B4B" w:rsidP="65E4CACB" w:rsidRDefault="2BB6E9CA" w14:paraId="06AE661C" w14:textId="3143115B">
      <w:pPr>
        <w:pStyle w:val="ListParagraph"/>
        <w:numPr>
          <w:ilvl w:val="0"/>
          <w:numId w:val="1"/>
        </w:numPr>
        <w:shd w:val="clear" w:color="auto" w:fill="FFFFFF" w:themeFill="background1"/>
        <w:spacing w:after="0"/>
        <w:ind w:left="300"/>
        <w:rPr>
          <w:rFonts w:ascii="Aptos" w:hAnsi="Aptos" w:eastAsia="Aptos" w:cs="Aptos"/>
          <w:color w:val="0B0C0C"/>
          <w:sz w:val="22"/>
          <w:szCs w:val="22"/>
        </w:rPr>
      </w:pPr>
      <w:r w:rsidRPr="65E4CACB">
        <w:rPr>
          <w:rFonts w:ascii="Aptos" w:hAnsi="Aptos" w:eastAsia="Aptos" w:cs="Aptos"/>
          <w:color w:val="0B0C0C"/>
          <w:sz w:val="22"/>
          <w:szCs w:val="22"/>
        </w:rPr>
        <w:t>contingencies and contingent liabilities</w:t>
      </w:r>
    </w:p>
    <w:p w:rsidR="00ED0B4B" w:rsidP="65E4CACB" w:rsidRDefault="2BB6E9CA" w14:paraId="10EF11DB" w14:textId="38F74A6B">
      <w:pPr>
        <w:pStyle w:val="ListParagraph"/>
        <w:numPr>
          <w:ilvl w:val="0"/>
          <w:numId w:val="1"/>
        </w:numPr>
        <w:shd w:val="clear" w:color="auto" w:fill="FFFFFF" w:themeFill="background1"/>
        <w:spacing w:after="0"/>
        <w:ind w:left="300"/>
        <w:rPr>
          <w:rFonts w:ascii="Aptos" w:hAnsi="Aptos" w:eastAsia="Aptos" w:cs="Aptos"/>
          <w:color w:val="0B0C0C"/>
          <w:sz w:val="22"/>
          <w:szCs w:val="22"/>
        </w:rPr>
      </w:pPr>
      <w:r w:rsidRPr="65E4CACB">
        <w:rPr>
          <w:rFonts w:ascii="Aptos" w:hAnsi="Aptos" w:eastAsia="Aptos" w:cs="Aptos"/>
          <w:color w:val="0B0C0C"/>
          <w:sz w:val="22"/>
          <w:szCs w:val="22"/>
        </w:rPr>
        <w:t>dividends</w:t>
      </w:r>
    </w:p>
    <w:p w:rsidR="00ED0B4B" w:rsidP="65E4CACB" w:rsidRDefault="2BB6E9CA" w14:paraId="2AF492BB" w14:textId="72A9C49D">
      <w:pPr>
        <w:pStyle w:val="ListParagraph"/>
        <w:numPr>
          <w:ilvl w:val="0"/>
          <w:numId w:val="1"/>
        </w:numPr>
        <w:shd w:val="clear" w:color="auto" w:fill="FFFFFF" w:themeFill="background1"/>
        <w:spacing w:after="0"/>
        <w:ind w:left="300"/>
        <w:rPr>
          <w:rFonts w:ascii="Aptos" w:hAnsi="Aptos" w:eastAsia="Aptos" w:cs="Aptos"/>
          <w:color w:val="0B0C0C"/>
          <w:sz w:val="22"/>
          <w:szCs w:val="22"/>
        </w:rPr>
      </w:pPr>
      <w:r w:rsidRPr="65E4CACB">
        <w:rPr>
          <w:rFonts w:ascii="Aptos" w:hAnsi="Aptos" w:eastAsia="Aptos" w:cs="Aptos"/>
          <w:color w:val="0B0C0C"/>
          <w:sz w:val="22"/>
          <w:szCs w:val="22"/>
        </w:rPr>
        <w:t>bad debts, costs resulting from the deferral of payments to creditors, or winding up a company</w:t>
      </w:r>
    </w:p>
    <w:p w:rsidR="00ED0B4B" w:rsidP="65E4CACB" w:rsidRDefault="2BB6E9CA" w14:paraId="4D7A47C0" w14:textId="6CAD2842">
      <w:pPr>
        <w:pStyle w:val="ListParagraph"/>
        <w:numPr>
          <w:ilvl w:val="0"/>
          <w:numId w:val="1"/>
        </w:numPr>
        <w:shd w:val="clear" w:color="auto" w:fill="FFFFFF" w:themeFill="background1"/>
        <w:spacing w:after="0"/>
        <w:ind w:left="300"/>
        <w:rPr>
          <w:rFonts w:ascii="Aptos" w:hAnsi="Aptos" w:eastAsia="Aptos" w:cs="Aptos"/>
          <w:color w:val="0B0C0C"/>
          <w:sz w:val="22"/>
          <w:szCs w:val="22"/>
        </w:rPr>
      </w:pPr>
      <w:r w:rsidRPr="65E4CACB">
        <w:rPr>
          <w:rFonts w:ascii="Aptos" w:hAnsi="Aptos" w:eastAsia="Aptos" w:cs="Aptos"/>
          <w:color w:val="0B0C0C"/>
          <w:sz w:val="22"/>
          <w:szCs w:val="22"/>
        </w:rPr>
        <w:t>expenses in respect of litigation, unfair dismissal or other compensation</w:t>
      </w:r>
    </w:p>
    <w:p w:rsidR="00ED0B4B" w:rsidP="65E4CACB" w:rsidRDefault="2BB6E9CA" w14:paraId="5296CA6E" w14:textId="0A119B83">
      <w:pPr>
        <w:pStyle w:val="ListParagraph"/>
        <w:numPr>
          <w:ilvl w:val="0"/>
          <w:numId w:val="1"/>
        </w:numPr>
        <w:shd w:val="clear" w:color="auto" w:fill="FFFFFF" w:themeFill="background1"/>
        <w:spacing w:after="0"/>
        <w:ind w:left="300"/>
        <w:rPr>
          <w:rFonts w:ascii="Aptos" w:hAnsi="Aptos" w:eastAsia="Aptos" w:cs="Aptos"/>
          <w:color w:val="0B0C0C"/>
          <w:sz w:val="22"/>
          <w:szCs w:val="22"/>
        </w:rPr>
      </w:pPr>
      <w:r w:rsidRPr="65E4CACB">
        <w:rPr>
          <w:rFonts w:ascii="Aptos" w:hAnsi="Aptos" w:eastAsia="Aptos" w:cs="Aptos"/>
          <w:color w:val="0B0C0C"/>
          <w:sz w:val="22"/>
          <w:szCs w:val="22"/>
        </w:rPr>
        <w:t>costs incurred by individuals in setting up and contributing towards private pension schemes</w:t>
      </w:r>
    </w:p>
    <w:p w:rsidR="00ED0B4B" w:rsidP="65E4CACB" w:rsidRDefault="00ED0B4B" w14:paraId="496405D4" w14:textId="5BE6E459">
      <w:pPr>
        <w:rPr>
          <w:rFonts w:ascii="Aptos" w:hAnsi="Aptos" w:eastAsia="Aptos" w:cs="Aptos"/>
          <w:color w:val="000000" w:themeColor="text1"/>
          <w:sz w:val="22"/>
          <w:szCs w:val="22"/>
        </w:rPr>
      </w:pPr>
    </w:p>
    <w:p w:rsidR="00ED0B4B" w:rsidP="65E4CACB" w:rsidRDefault="2BB6E9CA" w14:paraId="40EBAD78" w14:textId="3D1D911F">
      <w:pPr>
        <w:rPr>
          <w:rFonts w:ascii="Aptos" w:hAnsi="Aptos" w:eastAsia="Aptos" w:cs="Aptos"/>
          <w:color w:val="000000" w:themeColor="text1"/>
          <w:sz w:val="22"/>
          <w:szCs w:val="22"/>
        </w:rPr>
      </w:pPr>
      <w:r w:rsidRPr="65E4CACB">
        <w:rPr>
          <w:rFonts w:ascii="Aptos" w:hAnsi="Aptos" w:eastAsia="Aptos" w:cs="Aptos"/>
          <w:b/>
          <w:bCs/>
          <w:color w:val="000000" w:themeColor="text1"/>
          <w:sz w:val="22"/>
          <w:szCs w:val="22"/>
        </w:rPr>
        <w:t>Is match funding required?</w:t>
      </w:r>
    </w:p>
    <w:p w:rsidR="00ED0B4B" w:rsidP="65E4CACB" w:rsidRDefault="2BB6E9CA" w14:paraId="24B18A4D" w14:textId="25997269">
      <w:p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Match funding is not required, but</w:t>
      </w:r>
      <w:r w:rsidRPr="65E4CACB">
        <w:rPr>
          <w:rFonts w:ascii="Aptos" w:hAnsi="Aptos" w:eastAsia="Aptos" w:cs="Aptos"/>
          <w:b/>
          <w:bCs/>
          <w:color w:val="000000" w:themeColor="text1"/>
          <w:sz w:val="22"/>
          <w:szCs w:val="22"/>
        </w:rPr>
        <w:t xml:space="preserve"> </w:t>
      </w:r>
      <w:r w:rsidRPr="65E4CACB">
        <w:rPr>
          <w:rFonts w:ascii="Aptos" w:hAnsi="Aptos" w:eastAsia="Aptos" w:cs="Aptos"/>
          <w:color w:val="000000" w:themeColor="text1"/>
          <w:sz w:val="22"/>
          <w:szCs w:val="22"/>
        </w:rPr>
        <w:t>Impact Fund funding can act as match funding for external funding.</w:t>
      </w:r>
    </w:p>
    <w:p w:rsidR="00ED0B4B" w:rsidP="65E4CACB" w:rsidRDefault="00ED0B4B" w14:paraId="2BBBA1BA" w14:textId="12275A99">
      <w:pPr>
        <w:rPr>
          <w:rFonts w:ascii="Aptos" w:hAnsi="Aptos" w:eastAsia="Aptos" w:cs="Aptos"/>
          <w:color w:val="000000" w:themeColor="text1"/>
          <w:sz w:val="22"/>
          <w:szCs w:val="22"/>
        </w:rPr>
      </w:pPr>
    </w:p>
    <w:p w:rsidR="00ED0B4B" w:rsidP="65E4CACB" w:rsidRDefault="00ED0B4B" w14:paraId="1DA43536" w14:textId="7A25FF88">
      <w:pPr>
        <w:rPr>
          <w:rFonts w:ascii="Aptos" w:hAnsi="Aptos" w:eastAsia="Aptos" w:cs="Aptos"/>
          <w:color w:val="000000" w:themeColor="text1"/>
          <w:sz w:val="22"/>
          <w:szCs w:val="22"/>
        </w:rPr>
      </w:pPr>
    </w:p>
    <w:p w:rsidR="00ED0B4B" w:rsidP="65E4CACB" w:rsidRDefault="2BB6E9CA" w14:paraId="508CFA35" w14:textId="2237F4B9">
      <w:pPr>
        <w:rPr>
          <w:rFonts w:ascii="Aptos" w:hAnsi="Aptos" w:eastAsia="Aptos" w:cs="Aptos"/>
          <w:color w:val="000000" w:themeColor="text1"/>
          <w:sz w:val="22"/>
          <w:szCs w:val="22"/>
        </w:rPr>
      </w:pPr>
      <w:r w:rsidRPr="65E4CACB">
        <w:rPr>
          <w:rFonts w:ascii="Aptos" w:hAnsi="Aptos" w:eastAsia="Aptos" w:cs="Aptos"/>
          <w:b/>
          <w:bCs/>
          <w:color w:val="000000" w:themeColor="text1"/>
          <w:sz w:val="22"/>
          <w:szCs w:val="22"/>
        </w:rPr>
        <w:t>What is the difference between Revenue and Capital funding?</w:t>
      </w:r>
    </w:p>
    <w:p w:rsidR="00ED0B4B" w:rsidP="65E4CACB" w:rsidRDefault="2BB6E9CA" w14:paraId="190B4BC2" w14:textId="3C69522E">
      <w:pPr>
        <w:spacing w:after="0"/>
        <w:rPr>
          <w:rFonts w:ascii="Aptos" w:hAnsi="Aptos" w:eastAsia="Aptos" w:cs="Aptos"/>
          <w:color w:val="000000" w:themeColor="text1"/>
          <w:sz w:val="22"/>
          <w:szCs w:val="22"/>
        </w:rPr>
      </w:pPr>
      <w:r w:rsidRPr="65E4CACB">
        <w:rPr>
          <w:rFonts w:ascii="Aptos" w:hAnsi="Aptos" w:eastAsia="Aptos" w:cs="Aptos"/>
          <w:color w:val="000000" w:themeColor="text1"/>
          <w:sz w:val="22"/>
          <w:szCs w:val="22"/>
        </w:rPr>
        <w:t>Revenue funding is for day-to-day costs such as running activities, operational costs, staffing. Capital funding is for the purchase of long-term assets such as equipment or building improvements.</w:t>
      </w:r>
    </w:p>
    <w:p w:rsidR="00ED0B4B" w:rsidP="65E4CACB" w:rsidRDefault="00ED0B4B" w14:paraId="32034741" w14:textId="478550B3">
      <w:pPr>
        <w:spacing w:after="0"/>
        <w:rPr>
          <w:rFonts w:ascii="Aptos" w:hAnsi="Aptos" w:eastAsia="Aptos" w:cs="Aptos"/>
          <w:color w:val="000000" w:themeColor="text1"/>
          <w:sz w:val="22"/>
          <w:szCs w:val="22"/>
        </w:rPr>
      </w:pPr>
    </w:p>
    <w:p w:rsidR="00ED0B4B" w:rsidP="65E4CACB" w:rsidRDefault="2BB6E9CA" w14:paraId="4FF71D7C" w14:textId="067CDF06">
      <w:pPr>
        <w:spacing w:after="0"/>
        <w:rPr>
          <w:rFonts w:ascii="Aptos" w:hAnsi="Aptos" w:eastAsia="Aptos" w:cs="Aptos"/>
          <w:color w:val="000000" w:themeColor="text1"/>
          <w:sz w:val="22"/>
          <w:szCs w:val="22"/>
        </w:rPr>
      </w:pPr>
      <w:r w:rsidRPr="65E4CACB">
        <w:rPr>
          <w:rFonts w:ascii="Aptos" w:hAnsi="Aptos" w:eastAsia="Aptos" w:cs="Aptos"/>
          <w:b/>
          <w:bCs/>
          <w:color w:val="000000" w:themeColor="text1"/>
          <w:sz w:val="22"/>
          <w:szCs w:val="22"/>
        </w:rPr>
        <w:t>Can I claim Indirect Costs?</w:t>
      </w:r>
    </w:p>
    <w:p w:rsidR="00ED0B4B" w:rsidP="65E4CACB" w:rsidRDefault="2BB6E9CA" w14:paraId="2B55D3EF" w14:textId="46223636">
      <w:pPr>
        <w:spacing w:after="0" w:line="276" w:lineRule="auto"/>
        <w:rPr>
          <w:rFonts w:ascii="Aptos" w:hAnsi="Aptos" w:eastAsia="Aptos" w:cs="Aptos"/>
          <w:color w:val="000000" w:themeColor="text1"/>
          <w:sz w:val="22"/>
          <w:szCs w:val="22"/>
        </w:rPr>
      </w:pPr>
      <w:r w:rsidRPr="65E4CACB">
        <w:rPr>
          <w:rFonts w:ascii="Aptos" w:hAnsi="Aptos" w:eastAsia="Aptos" w:cs="Aptos"/>
          <w:color w:val="000000" w:themeColor="text1"/>
          <w:sz w:val="22"/>
          <w:szCs w:val="22"/>
        </w:rPr>
        <w:t xml:space="preserve">Indirect costs are project costs that are not directly contributing to project delivery, but may be part of overall running costs, for example utilities, rent, management fees. This fund </w:t>
      </w:r>
      <w:r w:rsidRPr="65E4CACB">
        <w:rPr>
          <w:rFonts w:ascii="Aptos" w:hAnsi="Aptos" w:eastAsia="Aptos" w:cs="Aptos"/>
          <w:b/>
          <w:bCs/>
          <w:color w:val="000000" w:themeColor="text1"/>
          <w:sz w:val="22"/>
          <w:szCs w:val="22"/>
        </w:rPr>
        <w:t>will not</w:t>
      </w:r>
      <w:r w:rsidRPr="65E4CACB">
        <w:rPr>
          <w:rFonts w:ascii="Aptos" w:hAnsi="Aptos" w:eastAsia="Aptos" w:cs="Aptos"/>
          <w:color w:val="000000" w:themeColor="text1"/>
          <w:sz w:val="22"/>
          <w:szCs w:val="22"/>
        </w:rPr>
        <w:t xml:space="preserve"> support indirect costs. </w:t>
      </w:r>
    </w:p>
    <w:p w:rsidR="00ED0B4B" w:rsidP="65E4CACB" w:rsidRDefault="00ED0B4B" w14:paraId="62A0DDBC" w14:textId="033C26B8">
      <w:pPr>
        <w:spacing w:after="0" w:line="276" w:lineRule="auto"/>
        <w:rPr>
          <w:rFonts w:ascii="Aptos" w:hAnsi="Aptos" w:eastAsia="Aptos" w:cs="Aptos"/>
          <w:color w:val="000000" w:themeColor="text1"/>
          <w:sz w:val="22"/>
          <w:szCs w:val="22"/>
        </w:rPr>
      </w:pPr>
    </w:p>
    <w:p w:rsidR="00ED0B4B" w:rsidP="65E4CACB" w:rsidRDefault="2BB6E9CA" w14:paraId="376E32CA" w14:textId="3077644B">
      <w:pPr>
        <w:spacing w:after="0" w:line="276" w:lineRule="auto"/>
        <w:rPr>
          <w:rFonts w:ascii="Aptos" w:hAnsi="Aptos" w:eastAsia="Aptos" w:cs="Aptos"/>
          <w:color w:val="000000" w:themeColor="text1"/>
          <w:sz w:val="22"/>
          <w:szCs w:val="22"/>
        </w:rPr>
      </w:pPr>
      <w:r w:rsidRPr="65E4CACB">
        <w:rPr>
          <w:rFonts w:ascii="Aptos" w:hAnsi="Aptos" w:eastAsia="Aptos" w:cs="Aptos"/>
          <w:b/>
          <w:bCs/>
          <w:color w:val="000000" w:themeColor="text1"/>
          <w:sz w:val="22"/>
          <w:szCs w:val="22"/>
        </w:rPr>
        <w:t>Can I claim capitalised revenue costs?</w:t>
      </w:r>
    </w:p>
    <w:p w:rsidR="00ED0B4B" w:rsidP="65E4CACB" w:rsidRDefault="2BB6E9CA" w14:paraId="0515DAA4" w14:textId="7648B6D2">
      <w:pPr>
        <w:spacing w:after="0" w:line="240" w:lineRule="auto"/>
        <w:rPr>
          <w:rFonts w:ascii="Aptos" w:hAnsi="Aptos" w:eastAsia="Aptos" w:cs="Aptos"/>
          <w:color w:val="000000" w:themeColor="text1"/>
          <w:sz w:val="22"/>
          <w:szCs w:val="22"/>
        </w:rPr>
      </w:pPr>
      <w:r w:rsidRPr="65E4CACB">
        <w:rPr>
          <w:rFonts w:ascii="Aptos" w:hAnsi="Aptos" w:eastAsia="Aptos" w:cs="Aptos"/>
          <w:color w:val="000000" w:themeColor="text1"/>
          <w:sz w:val="22"/>
          <w:szCs w:val="22"/>
        </w:rPr>
        <w:t>Yes, capitalised revenue costs such as project manager salary, would be eligible. However, we are looking for these to be proportionate and provide value for money.</w:t>
      </w:r>
    </w:p>
    <w:p w:rsidR="00ED0B4B" w:rsidP="65E4CACB" w:rsidRDefault="00ED0B4B" w14:paraId="686A635C" w14:textId="62716EE3">
      <w:pPr>
        <w:rPr>
          <w:rFonts w:ascii="Aptos" w:hAnsi="Aptos" w:eastAsia="Aptos" w:cs="Aptos"/>
          <w:color w:val="000000" w:themeColor="text1"/>
          <w:sz w:val="22"/>
          <w:szCs w:val="22"/>
        </w:rPr>
      </w:pPr>
    </w:p>
    <w:p w:rsidR="00ED0B4B" w:rsidP="65E4CACB" w:rsidRDefault="2BB6E9CA" w14:paraId="355E9F59" w14:textId="0F0A8A64">
      <w:pPr>
        <w:rPr>
          <w:rFonts w:ascii="Aptos" w:hAnsi="Aptos" w:eastAsia="Aptos" w:cs="Aptos"/>
          <w:color w:val="000000" w:themeColor="text1"/>
          <w:sz w:val="22"/>
          <w:szCs w:val="22"/>
        </w:rPr>
      </w:pPr>
      <w:r w:rsidRPr="65E4CACB">
        <w:rPr>
          <w:rFonts w:ascii="Aptos" w:hAnsi="Aptos" w:eastAsia="Aptos" w:cs="Aptos"/>
          <w:b/>
          <w:bCs/>
          <w:color w:val="000000" w:themeColor="text1"/>
          <w:sz w:val="22"/>
          <w:szCs w:val="22"/>
        </w:rPr>
        <w:t>Are VAT costs eligible for this funding?</w:t>
      </w:r>
    </w:p>
    <w:p w:rsidR="00ED0B4B" w:rsidP="65E4CACB" w:rsidRDefault="2BB6E9CA" w14:paraId="480CAA27" w14:textId="21BE7DA8">
      <w:p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VAT on your purchase invoices (inputs) for Impact Fund</w:t>
      </w:r>
      <w:r w:rsidRPr="65E4CACB">
        <w:rPr>
          <w:rFonts w:ascii="Aptos" w:hAnsi="Aptos" w:eastAsia="Aptos" w:cs="Aptos"/>
          <w:b/>
          <w:bCs/>
          <w:color w:val="000000" w:themeColor="text1"/>
          <w:sz w:val="22"/>
          <w:szCs w:val="22"/>
        </w:rPr>
        <w:t xml:space="preserve"> </w:t>
      </w:r>
      <w:r w:rsidRPr="65E4CACB">
        <w:rPr>
          <w:rFonts w:ascii="Aptos" w:hAnsi="Aptos" w:eastAsia="Aptos" w:cs="Aptos"/>
          <w:color w:val="000000" w:themeColor="text1"/>
          <w:sz w:val="22"/>
          <w:szCs w:val="22"/>
        </w:rPr>
        <w:t>activity is not eligible expenditure for organisations registered for VAT. The VAT is claimable from HMRC, therefore your claims for spend should only present the net invoice amount. Organisations that are not VAT registered can claim VAT on their inputs for Impact Fund activity from the programme.</w:t>
      </w:r>
    </w:p>
    <w:p w:rsidR="00ED0B4B" w:rsidP="65E4CACB" w:rsidRDefault="2BB6E9CA" w14:paraId="64B97AEE" w14:textId="657D3CD5">
      <w:pPr>
        <w:rPr>
          <w:rFonts w:ascii="Aptos" w:hAnsi="Aptos" w:eastAsia="Aptos" w:cs="Aptos"/>
          <w:color w:val="000000" w:themeColor="text1"/>
          <w:sz w:val="22"/>
          <w:szCs w:val="22"/>
        </w:rPr>
      </w:pPr>
      <w:r w:rsidRPr="65E4CACB">
        <w:rPr>
          <w:rFonts w:ascii="Aptos" w:hAnsi="Aptos" w:eastAsia="Aptos" w:cs="Aptos"/>
          <w:b/>
          <w:bCs/>
          <w:color w:val="000000" w:themeColor="text1"/>
          <w:sz w:val="22"/>
          <w:szCs w:val="22"/>
        </w:rPr>
        <w:t>What are the reporting requirements?</w:t>
      </w:r>
    </w:p>
    <w:p w:rsidR="00ED0B4B" w:rsidP="65E4CACB" w:rsidRDefault="2BB6E9CA" w14:paraId="4E27F346" w14:textId="1D801EF1">
      <w:pPr>
        <w:rPr>
          <w:rFonts w:ascii="Aptos" w:hAnsi="Aptos" w:eastAsia="Aptos" w:cs="Aptos"/>
          <w:color w:val="000000" w:themeColor="text1"/>
          <w:sz w:val="22"/>
          <w:szCs w:val="22"/>
        </w:rPr>
      </w:pPr>
      <w:r w:rsidRPr="65E4CACB">
        <w:rPr>
          <w:rFonts w:ascii="Aptos" w:hAnsi="Aptos" w:eastAsia="Aptos" w:cs="Aptos"/>
          <w:color w:val="000000" w:themeColor="text1"/>
          <w:sz w:val="22"/>
          <w:szCs w:val="22"/>
        </w:rPr>
        <w:t>Successful applicants will be expected to provide regular reports on progress and to collate evidence to support these reports. Evidence required will be both financial (receipts, invoices, remittances, etc) and Output/Outcome focused (e.g. Before and after photos, measurements of areas improved and surveys on perception following intervention).</w:t>
      </w:r>
    </w:p>
    <w:p w:rsidR="00ED0B4B" w:rsidP="65E4CACB" w:rsidRDefault="2BB6E9CA" w14:paraId="06C3884E" w14:textId="70A16030">
      <w:pPr>
        <w:rPr>
          <w:rFonts w:ascii="Aptos" w:hAnsi="Aptos" w:eastAsia="Aptos" w:cs="Aptos"/>
          <w:color w:val="000000" w:themeColor="text1"/>
          <w:sz w:val="22"/>
          <w:szCs w:val="22"/>
        </w:rPr>
      </w:pPr>
      <w:r w:rsidRPr="31579F04" w:rsidR="2BB6E9CA">
        <w:rPr>
          <w:rFonts w:ascii="Aptos" w:hAnsi="Aptos" w:eastAsia="Aptos" w:cs="Aptos"/>
          <w:b w:val="1"/>
          <w:bCs w:val="1"/>
          <w:color w:val="000000" w:themeColor="text1" w:themeTint="FF" w:themeShade="FF"/>
          <w:sz w:val="22"/>
          <w:szCs w:val="22"/>
        </w:rPr>
        <w:t>For an informal conversation</w:t>
      </w:r>
      <w:r w:rsidRPr="31579F04" w:rsidR="2BB6E9CA">
        <w:rPr>
          <w:rFonts w:ascii="Aptos" w:hAnsi="Aptos" w:eastAsia="Aptos" w:cs="Aptos"/>
          <w:color w:val="000000" w:themeColor="text1" w:themeTint="FF" w:themeShade="FF"/>
          <w:sz w:val="22"/>
          <w:szCs w:val="22"/>
        </w:rPr>
        <w:t xml:space="preserve"> about this opportunity, please contact </w:t>
      </w:r>
      <w:hyperlink r:id="R4d6fb1ab94de4f67">
        <w:r w:rsidRPr="31579F04" w:rsidR="6F462F13">
          <w:rPr>
            <w:rStyle w:val="Hyperlink"/>
            <w:rFonts w:ascii="Aptos" w:hAnsi="Aptos" w:eastAsia="Aptos" w:cs="Aptos"/>
            <w:sz w:val="22"/>
            <w:szCs w:val="22"/>
          </w:rPr>
          <w:t>PrideInPlaceImpact</w:t>
        </w:r>
        <w:r w:rsidRPr="31579F04" w:rsidR="2BB6E9CA">
          <w:rPr>
            <w:rStyle w:val="Hyperlink"/>
            <w:rFonts w:ascii="Aptos" w:hAnsi="Aptos" w:eastAsia="Aptos" w:cs="Aptos"/>
            <w:sz w:val="22"/>
            <w:szCs w:val="22"/>
          </w:rPr>
          <w:t>@birmingham.gov.uk</w:t>
        </w:r>
      </w:hyperlink>
      <w:r w:rsidRPr="31579F04" w:rsidR="2BB6E9CA">
        <w:rPr>
          <w:rFonts w:ascii="Aptos" w:hAnsi="Aptos" w:eastAsia="Aptos" w:cs="Aptos"/>
          <w:color w:val="000000" w:themeColor="text1" w:themeTint="FF" w:themeShade="FF"/>
          <w:sz w:val="22"/>
          <w:szCs w:val="22"/>
        </w:rPr>
        <w:t xml:space="preserve">  </w:t>
      </w:r>
    </w:p>
    <w:p w:rsidR="00ED0B4B" w:rsidP="65E4CACB" w:rsidRDefault="00ED0B4B" w14:paraId="1ECCA077" w14:textId="3F80E069">
      <w:pPr>
        <w:rPr>
          <w:rFonts w:ascii="Aptos" w:hAnsi="Aptos" w:eastAsia="Aptos" w:cs="Aptos"/>
          <w:color w:val="000000" w:themeColor="text1"/>
          <w:sz w:val="22"/>
          <w:szCs w:val="22"/>
        </w:rPr>
      </w:pPr>
    </w:p>
    <w:p w:rsidR="00ED0B4B" w:rsidP="65E4CACB" w:rsidRDefault="2BB6E9CA" w14:paraId="33E11B0B" w14:textId="44504707">
      <w:pPr>
        <w:rPr>
          <w:rFonts w:ascii="Aptos" w:hAnsi="Aptos" w:eastAsia="Aptos" w:cs="Aptos"/>
          <w:color w:val="000000" w:themeColor="text1"/>
          <w:sz w:val="22"/>
          <w:szCs w:val="22"/>
        </w:rPr>
      </w:pPr>
      <w:r w:rsidRPr="65E4CACB">
        <w:rPr>
          <w:rFonts w:ascii="Aptos" w:hAnsi="Aptos" w:eastAsia="Aptos" w:cs="Aptos"/>
          <w:i/>
          <w:iCs/>
          <w:color w:val="000000" w:themeColor="text1"/>
          <w:sz w:val="22"/>
          <w:szCs w:val="22"/>
        </w:rPr>
        <w:t>Please Note: We do not discourage the use of artificial intelligence (AI) in funding applications. However, it is important that your submission reflects your organisation’s authentic voice and clearly communicates your intentions, ensuring that any AI-generated content is meaningfully adapted to your context.</w:t>
      </w:r>
    </w:p>
    <w:p w:rsidR="00ED0B4B" w:rsidP="65E4CACB" w:rsidRDefault="00ED0B4B" w14:paraId="64D7716A" w14:textId="58DE75C4">
      <w:pPr>
        <w:rPr>
          <w:rFonts w:ascii="Aptos" w:hAnsi="Aptos" w:eastAsia="Aptos" w:cs="Aptos"/>
          <w:color w:val="000000" w:themeColor="text1"/>
          <w:sz w:val="22"/>
          <w:szCs w:val="22"/>
        </w:rPr>
      </w:pPr>
    </w:p>
    <w:p w:rsidR="00ED0B4B" w:rsidRDefault="00ED0B4B" w14:paraId="5E5787A5" w14:textId="759B0838"/>
    <w:sectPr w:rsidR="00ED0B4B">
      <w:footerReference w:type="even" r:id="rId11"/>
      <w:footerReference w:type="default" r:id="rId12"/>
      <w:footerReference w:type="first" r:id="rId13"/>
      <w:pgSz w:w="11906" w:h="16838" w:orient="portrait"/>
      <w:pgMar w:top="1440" w:right="1440" w:bottom="1440" w:left="1440" w:header="720" w:footer="720" w:gutter="0"/>
      <w:cols w:space="720"/>
      <w:docGrid w:linePitch="360"/>
      <w:headerReference w:type="default" r:id="R4adb7991394d43a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BFE" w:rsidP="009D6361" w:rsidRDefault="009C2BFE" w14:paraId="18045849" w14:textId="77777777">
      <w:pPr>
        <w:spacing w:after="0" w:line="240" w:lineRule="auto"/>
      </w:pPr>
      <w:r>
        <w:separator/>
      </w:r>
    </w:p>
  </w:endnote>
  <w:endnote w:type="continuationSeparator" w:id="0">
    <w:p w:rsidR="009C2BFE" w:rsidP="009D6361" w:rsidRDefault="009C2BFE" w14:paraId="316FC8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D6361" w:rsidRDefault="009D6361" w14:paraId="7E077790" w14:textId="4D6D7F85">
    <w:pPr>
      <w:pStyle w:val="Footer"/>
    </w:pPr>
    <w:r>
      <w:rPr>
        <w:noProof/>
      </w:rPr>
      <mc:AlternateContent>
        <mc:Choice Requires="wps">
          <w:drawing>
            <wp:anchor distT="0" distB="0" distL="0" distR="0" simplePos="0" relativeHeight="251659264" behindDoc="0" locked="0" layoutInCell="1" allowOverlap="1" wp14:anchorId="7CC1F15F" wp14:editId="3F380A79">
              <wp:simplePos x="635" y="635"/>
              <wp:positionH relativeFrom="page">
                <wp:align>center</wp:align>
              </wp:positionH>
              <wp:positionV relativeFrom="page">
                <wp:align>bottom</wp:align>
              </wp:positionV>
              <wp:extent cx="514350" cy="371475"/>
              <wp:effectExtent l="0" t="0" r="0" b="0"/>
              <wp:wrapNone/>
              <wp:docPr id="79790458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rsidRPr="009D6361" w:rsidR="009D6361" w:rsidP="009D6361" w:rsidRDefault="009D6361" w14:paraId="0966F416" w14:textId="4DAE9FDF">
                          <w:pPr>
                            <w:spacing w:after="0"/>
                            <w:rPr>
                              <w:rFonts w:ascii="Aptos" w:hAnsi="Aptos" w:eastAsia="Aptos" w:cs="Aptos"/>
                              <w:noProof/>
                              <w:color w:val="000000"/>
                              <w:sz w:val="20"/>
                              <w:szCs w:val="20"/>
                            </w:rPr>
                          </w:pPr>
                          <w:r w:rsidRPr="009D6361">
                            <w:rPr>
                              <w:rFonts w:ascii="Aptos" w:hAnsi="Aptos" w:eastAsia="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CC1F15F">
              <v:stroke joinstyle="miter"/>
              <v:path gradientshapeok="t" o:connecttype="rect"/>
            </v:shapetype>
            <v:shape id="Text Box 2" style="position:absolute;margin-left:0;margin-top:0;width:40.5pt;height:29.25pt;z-index:251659264;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">
              <v:fill o:detectmouseclick="t"/>
              <v:textbox style="mso-fit-shape-to-text:t" inset="0,0,0,15pt">
                <w:txbxContent>
                  <w:p w:rsidRPr="009D6361" w:rsidR="009D6361" w:rsidP="009D6361" w:rsidRDefault="009D6361" w14:paraId="0966F416" w14:textId="4DAE9FDF">
                    <w:pPr>
                      <w:spacing w:after="0"/>
                      <w:rPr>
                        <w:rFonts w:ascii="Aptos" w:hAnsi="Aptos" w:eastAsia="Aptos" w:cs="Aptos"/>
                        <w:noProof/>
                        <w:color w:val="000000"/>
                        <w:sz w:val="20"/>
                        <w:szCs w:val="20"/>
                      </w:rPr>
                    </w:pPr>
                    <w:r w:rsidRPr="009D6361">
                      <w:rPr>
                        <w:rFonts w:ascii="Aptos" w:hAnsi="Aptos" w:eastAsia="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D6361" w:rsidRDefault="009D6361" w14:paraId="5A65356C" w14:textId="07E52337">
    <w:pPr>
      <w:pStyle w:val="Footer"/>
    </w:pPr>
    <w:r>
      <w:rPr>
        <w:noProof/>
      </w:rPr>
      <mc:AlternateContent>
        <mc:Choice Requires="wps">
          <w:drawing>
            <wp:anchor distT="0" distB="0" distL="0" distR="0" simplePos="0" relativeHeight="251660288" behindDoc="0" locked="0" layoutInCell="1" allowOverlap="1" wp14:anchorId="7C84A9F4" wp14:editId="72FDAFED">
              <wp:simplePos x="635" y="635"/>
              <wp:positionH relativeFrom="page">
                <wp:align>center</wp:align>
              </wp:positionH>
              <wp:positionV relativeFrom="page">
                <wp:align>bottom</wp:align>
              </wp:positionV>
              <wp:extent cx="514350" cy="371475"/>
              <wp:effectExtent l="0" t="0" r="0" b="0"/>
              <wp:wrapNone/>
              <wp:docPr id="85393152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rsidRPr="009D6361" w:rsidR="009D6361" w:rsidP="009D6361" w:rsidRDefault="009D6361" w14:paraId="7ECAF1AE" w14:textId="4AA69061">
                          <w:pPr>
                            <w:spacing w:after="0"/>
                            <w:rPr>
                              <w:rFonts w:ascii="Aptos" w:hAnsi="Aptos" w:eastAsia="Aptos" w:cs="Aptos"/>
                              <w:noProof/>
                              <w:color w:val="000000"/>
                              <w:sz w:val="20"/>
                              <w:szCs w:val="20"/>
                            </w:rPr>
                          </w:pPr>
                          <w:r w:rsidRPr="009D6361">
                            <w:rPr>
                              <w:rFonts w:ascii="Aptos" w:hAnsi="Aptos" w:eastAsia="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C84A9F4">
              <v:stroke joinstyle="miter"/>
              <v:path gradientshapeok="t" o:connecttype="rect"/>
            </v:shapetype>
            <v:shape id="Text Box 3" style="position:absolute;margin-left:0;margin-top:0;width:40.5pt;height:29.25pt;z-index:251660288;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">
              <v:fill o:detectmouseclick="t"/>
              <v:textbox style="mso-fit-shape-to-text:t" inset="0,0,0,15pt">
                <w:txbxContent>
                  <w:p w:rsidRPr="009D6361" w:rsidR="009D6361" w:rsidP="009D6361" w:rsidRDefault="009D6361" w14:paraId="7ECAF1AE" w14:textId="4AA69061">
                    <w:pPr>
                      <w:spacing w:after="0"/>
                      <w:rPr>
                        <w:rFonts w:ascii="Aptos" w:hAnsi="Aptos" w:eastAsia="Aptos" w:cs="Aptos"/>
                        <w:noProof/>
                        <w:color w:val="000000"/>
                        <w:sz w:val="20"/>
                        <w:szCs w:val="20"/>
                      </w:rPr>
                    </w:pPr>
                    <w:r w:rsidRPr="009D6361">
                      <w:rPr>
                        <w:rFonts w:ascii="Aptos" w:hAnsi="Aptos" w:eastAsia="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D6361" w:rsidRDefault="009D6361" w14:paraId="16E51C76" w14:textId="08C7FE21">
    <w:pPr>
      <w:pStyle w:val="Footer"/>
    </w:pPr>
    <w:r>
      <w:rPr>
        <w:noProof/>
      </w:rPr>
      <mc:AlternateContent>
        <mc:Choice Requires="wps">
          <w:drawing>
            <wp:anchor distT="0" distB="0" distL="0" distR="0" simplePos="0" relativeHeight="251658240" behindDoc="0" locked="0" layoutInCell="1" allowOverlap="1" wp14:anchorId="7B6CF4C0" wp14:editId="78205EF9">
              <wp:simplePos x="635" y="635"/>
              <wp:positionH relativeFrom="page">
                <wp:align>center</wp:align>
              </wp:positionH>
              <wp:positionV relativeFrom="page">
                <wp:align>bottom</wp:align>
              </wp:positionV>
              <wp:extent cx="514350" cy="371475"/>
              <wp:effectExtent l="0" t="0" r="0" b="0"/>
              <wp:wrapNone/>
              <wp:docPr id="4759740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rsidRPr="009D6361" w:rsidR="009D6361" w:rsidP="009D6361" w:rsidRDefault="009D6361" w14:paraId="175465D0" w14:textId="1BD29164">
                          <w:pPr>
                            <w:spacing w:after="0"/>
                            <w:rPr>
                              <w:rFonts w:ascii="Aptos" w:hAnsi="Aptos" w:eastAsia="Aptos" w:cs="Aptos"/>
                              <w:noProof/>
                              <w:color w:val="000000"/>
                              <w:sz w:val="20"/>
                              <w:szCs w:val="20"/>
                            </w:rPr>
                          </w:pPr>
                          <w:r w:rsidRPr="009D6361">
                            <w:rPr>
                              <w:rFonts w:ascii="Aptos" w:hAnsi="Aptos" w:eastAsia="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B6CF4C0">
              <v:stroke joinstyle="miter"/>
              <v:path gradientshapeok="t" o:connecttype="rect"/>
            </v:shapetype>
            <v:shape id="Text Box 1" style="position:absolute;margin-left:0;margin-top:0;width:40.5pt;height:29.2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">
              <v:fill o:detectmouseclick="t"/>
              <v:textbox style="mso-fit-shape-to-text:t" inset="0,0,0,15pt">
                <w:txbxContent>
                  <w:p w:rsidRPr="009D6361" w:rsidR="009D6361" w:rsidP="009D6361" w:rsidRDefault="009D6361" w14:paraId="175465D0" w14:textId="1BD29164">
                    <w:pPr>
                      <w:spacing w:after="0"/>
                      <w:rPr>
                        <w:rFonts w:ascii="Aptos" w:hAnsi="Aptos" w:eastAsia="Aptos" w:cs="Aptos"/>
                        <w:noProof/>
                        <w:color w:val="000000"/>
                        <w:sz w:val="20"/>
                        <w:szCs w:val="20"/>
                      </w:rPr>
                    </w:pPr>
                    <w:r w:rsidRPr="009D6361">
                      <w:rPr>
                        <w:rFonts w:ascii="Aptos" w:hAnsi="Aptos" w:eastAsia="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BFE" w:rsidP="009D6361" w:rsidRDefault="009C2BFE" w14:paraId="6D64967C" w14:textId="77777777">
      <w:pPr>
        <w:spacing w:after="0" w:line="240" w:lineRule="auto"/>
      </w:pPr>
      <w:r>
        <w:separator/>
      </w:r>
    </w:p>
  </w:footnote>
  <w:footnote w:type="continuationSeparator" w:id="0">
    <w:p w:rsidR="009C2BFE" w:rsidP="009D6361" w:rsidRDefault="009C2BFE" w14:paraId="321B4167" w14:textId="77777777">
      <w:pPr>
        <w:spacing w:after="0"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7D3A3994" w:rsidP="7D3A3994" w:rsidRDefault="7D3A3994" w14:paraId="55989EB7" w14:textId="193C4D86">
    <w:pPr>
      <w:pStyle w:val="Header"/>
    </w:pPr>
    <w:r w:rsidR="7D3A3994">
      <w:drawing>
        <wp:inline wp14:editId="7557663C" wp14:anchorId="4E35C301">
          <wp:extent cx="5534025" cy="736543"/>
          <wp:effectExtent l="0" t="0" r="0" b="0"/>
          <wp:docPr id="10559942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55994212" name="Picture 1055994212"/>
                  <pic:cNvPicPr/>
                </pic:nvPicPr>
                <pic:blipFill>
                  <a:blip xmlns:r="http://schemas.openxmlformats.org/officeDocument/2006/relationships" r:embed="rId1280555246">
                    <a:extLst>
                      <a:ext uri="{28A0092B-C50C-407E-A947-70E740481C1C}">
                        <a14:useLocalDpi xmlns:a14="http://schemas.microsoft.com/office/drawing/2010/main"/>
                      </a:ext>
                    </a:extLst>
                  </a:blip>
                  <a:stretch>
                    <a:fillRect/>
                  </a:stretch>
                </pic:blipFill>
                <pic:spPr>
                  <a:xfrm rot="0">
                    <a:off x="0" y="0"/>
                    <a:ext cx="5534025" cy="7365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CE4CB"/>
    <w:multiLevelType w:val="hybridMultilevel"/>
    <w:tmpl w:val="FFFFFFFF"/>
    <w:lvl w:ilvl="0" w:tplc="5CF0F12E">
      <w:start w:val="1"/>
      <w:numFmt w:val="bullet"/>
      <w:lvlText w:val=""/>
      <w:lvlJc w:val="left"/>
      <w:pPr>
        <w:ind w:left="720" w:hanging="360"/>
      </w:pPr>
      <w:rPr>
        <w:rFonts w:hint="default" w:ascii="Symbol" w:hAnsi="Symbol"/>
      </w:rPr>
    </w:lvl>
    <w:lvl w:ilvl="1" w:tplc="2A5EBC8E">
      <w:start w:val="1"/>
      <w:numFmt w:val="bullet"/>
      <w:lvlText w:val="o"/>
      <w:lvlJc w:val="left"/>
      <w:pPr>
        <w:ind w:left="1440" w:hanging="360"/>
      </w:pPr>
      <w:rPr>
        <w:rFonts w:hint="default" w:ascii="Courier New" w:hAnsi="Courier New"/>
      </w:rPr>
    </w:lvl>
    <w:lvl w:ilvl="2" w:tplc="139E1556">
      <w:start w:val="1"/>
      <w:numFmt w:val="bullet"/>
      <w:lvlText w:val=""/>
      <w:lvlJc w:val="left"/>
      <w:pPr>
        <w:ind w:left="2160" w:hanging="360"/>
      </w:pPr>
      <w:rPr>
        <w:rFonts w:hint="default" w:ascii="Wingdings" w:hAnsi="Wingdings"/>
      </w:rPr>
    </w:lvl>
    <w:lvl w:ilvl="3" w:tplc="DDAEF2E0">
      <w:start w:val="1"/>
      <w:numFmt w:val="bullet"/>
      <w:lvlText w:val=""/>
      <w:lvlJc w:val="left"/>
      <w:pPr>
        <w:ind w:left="2880" w:hanging="360"/>
      </w:pPr>
      <w:rPr>
        <w:rFonts w:hint="default" w:ascii="Symbol" w:hAnsi="Symbol"/>
      </w:rPr>
    </w:lvl>
    <w:lvl w:ilvl="4" w:tplc="08D670BA">
      <w:start w:val="1"/>
      <w:numFmt w:val="bullet"/>
      <w:lvlText w:val="o"/>
      <w:lvlJc w:val="left"/>
      <w:pPr>
        <w:ind w:left="3600" w:hanging="360"/>
      </w:pPr>
      <w:rPr>
        <w:rFonts w:hint="default" w:ascii="Courier New" w:hAnsi="Courier New"/>
      </w:rPr>
    </w:lvl>
    <w:lvl w:ilvl="5" w:tplc="180E49D0">
      <w:start w:val="1"/>
      <w:numFmt w:val="bullet"/>
      <w:lvlText w:val=""/>
      <w:lvlJc w:val="left"/>
      <w:pPr>
        <w:ind w:left="4320" w:hanging="360"/>
      </w:pPr>
      <w:rPr>
        <w:rFonts w:hint="default" w:ascii="Wingdings" w:hAnsi="Wingdings"/>
      </w:rPr>
    </w:lvl>
    <w:lvl w:ilvl="6" w:tplc="161C8D34">
      <w:start w:val="1"/>
      <w:numFmt w:val="bullet"/>
      <w:lvlText w:val=""/>
      <w:lvlJc w:val="left"/>
      <w:pPr>
        <w:ind w:left="5040" w:hanging="360"/>
      </w:pPr>
      <w:rPr>
        <w:rFonts w:hint="default" w:ascii="Symbol" w:hAnsi="Symbol"/>
      </w:rPr>
    </w:lvl>
    <w:lvl w:ilvl="7" w:tplc="6B4821F4">
      <w:start w:val="1"/>
      <w:numFmt w:val="bullet"/>
      <w:lvlText w:val="o"/>
      <w:lvlJc w:val="left"/>
      <w:pPr>
        <w:ind w:left="5760" w:hanging="360"/>
      </w:pPr>
      <w:rPr>
        <w:rFonts w:hint="default" w:ascii="Courier New" w:hAnsi="Courier New"/>
      </w:rPr>
    </w:lvl>
    <w:lvl w:ilvl="8" w:tplc="E4F42458">
      <w:start w:val="1"/>
      <w:numFmt w:val="bullet"/>
      <w:lvlText w:val=""/>
      <w:lvlJc w:val="left"/>
      <w:pPr>
        <w:ind w:left="6480" w:hanging="360"/>
      </w:pPr>
      <w:rPr>
        <w:rFonts w:hint="default" w:ascii="Wingdings" w:hAnsi="Wingdings"/>
      </w:rPr>
    </w:lvl>
  </w:abstractNum>
  <w:abstractNum w:abstractNumId="1" w15:restartNumberingAfterBreak="0">
    <w:nsid w:val="334DFA33"/>
    <w:multiLevelType w:val="hybridMultilevel"/>
    <w:tmpl w:val="FFFFFFFF"/>
    <w:lvl w:ilvl="0" w:tplc="E8E63E1A">
      <w:start w:val="1"/>
      <w:numFmt w:val="bullet"/>
      <w:lvlText w:val=""/>
      <w:lvlJc w:val="left"/>
      <w:pPr>
        <w:ind w:left="720" w:hanging="360"/>
      </w:pPr>
      <w:rPr>
        <w:rFonts w:hint="default" w:ascii="Symbol" w:hAnsi="Symbol"/>
      </w:rPr>
    </w:lvl>
    <w:lvl w:ilvl="1" w:tplc="EAE6F748">
      <w:start w:val="1"/>
      <w:numFmt w:val="bullet"/>
      <w:lvlText w:val="o"/>
      <w:lvlJc w:val="left"/>
      <w:pPr>
        <w:ind w:left="1440" w:hanging="360"/>
      </w:pPr>
      <w:rPr>
        <w:rFonts w:hint="default" w:ascii="Courier New" w:hAnsi="Courier New"/>
      </w:rPr>
    </w:lvl>
    <w:lvl w:ilvl="2" w:tplc="386CE384">
      <w:start w:val="1"/>
      <w:numFmt w:val="bullet"/>
      <w:lvlText w:val=""/>
      <w:lvlJc w:val="left"/>
      <w:pPr>
        <w:ind w:left="2160" w:hanging="360"/>
      </w:pPr>
      <w:rPr>
        <w:rFonts w:hint="default" w:ascii="Wingdings" w:hAnsi="Wingdings"/>
      </w:rPr>
    </w:lvl>
    <w:lvl w:ilvl="3" w:tplc="C8281A56">
      <w:start w:val="1"/>
      <w:numFmt w:val="bullet"/>
      <w:lvlText w:val=""/>
      <w:lvlJc w:val="left"/>
      <w:pPr>
        <w:ind w:left="2880" w:hanging="360"/>
      </w:pPr>
      <w:rPr>
        <w:rFonts w:hint="default" w:ascii="Symbol" w:hAnsi="Symbol"/>
      </w:rPr>
    </w:lvl>
    <w:lvl w:ilvl="4" w:tplc="ACF4B1A6">
      <w:start w:val="1"/>
      <w:numFmt w:val="bullet"/>
      <w:lvlText w:val="o"/>
      <w:lvlJc w:val="left"/>
      <w:pPr>
        <w:ind w:left="3600" w:hanging="360"/>
      </w:pPr>
      <w:rPr>
        <w:rFonts w:hint="default" w:ascii="Courier New" w:hAnsi="Courier New"/>
      </w:rPr>
    </w:lvl>
    <w:lvl w:ilvl="5" w:tplc="B0F8945A">
      <w:start w:val="1"/>
      <w:numFmt w:val="bullet"/>
      <w:lvlText w:val=""/>
      <w:lvlJc w:val="left"/>
      <w:pPr>
        <w:ind w:left="4320" w:hanging="360"/>
      </w:pPr>
      <w:rPr>
        <w:rFonts w:hint="default" w:ascii="Wingdings" w:hAnsi="Wingdings"/>
      </w:rPr>
    </w:lvl>
    <w:lvl w:ilvl="6" w:tplc="D8749CD8">
      <w:start w:val="1"/>
      <w:numFmt w:val="bullet"/>
      <w:lvlText w:val=""/>
      <w:lvlJc w:val="left"/>
      <w:pPr>
        <w:ind w:left="5040" w:hanging="360"/>
      </w:pPr>
      <w:rPr>
        <w:rFonts w:hint="default" w:ascii="Symbol" w:hAnsi="Symbol"/>
      </w:rPr>
    </w:lvl>
    <w:lvl w:ilvl="7" w:tplc="97865922">
      <w:start w:val="1"/>
      <w:numFmt w:val="bullet"/>
      <w:lvlText w:val="o"/>
      <w:lvlJc w:val="left"/>
      <w:pPr>
        <w:ind w:left="5760" w:hanging="360"/>
      </w:pPr>
      <w:rPr>
        <w:rFonts w:hint="default" w:ascii="Courier New" w:hAnsi="Courier New"/>
      </w:rPr>
    </w:lvl>
    <w:lvl w:ilvl="8" w:tplc="C096B2F8">
      <w:start w:val="1"/>
      <w:numFmt w:val="bullet"/>
      <w:lvlText w:val=""/>
      <w:lvlJc w:val="left"/>
      <w:pPr>
        <w:ind w:left="6480" w:hanging="360"/>
      </w:pPr>
      <w:rPr>
        <w:rFonts w:hint="default" w:ascii="Wingdings" w:hAnsi="Wingdings"/>
      </w:rPr>
    </w:lvl>
  </w:abstractNum>
  <w:abstractNum w:abstractNumId="2" w15:restartNumberingAfterBreak="0">
    <w:nsid w:val="77C74768"/>
    <w:multiLevelType w:val="hybridMultilevel"/>
    <w:tmpl w:val="FFFFFFFF"/>
    <w:lvl w:ilvl="0" w:tplc="3E5A8EEC">
      <w:start w:val="1"/>
      <w:numFmt w:val="bullet"/>
      <w:lvlText w:val=""/>
      <w:lvlJc w:val="left"/>
      <w:pPr>
        <w:ind w:left="720" w:hanging="360"/>
      </w:pPr>
      <w:rPr>
        <w:rFonts w:hint="default" w:ascii="Symbol" w:hAnsi="Symbol"/>
      </w:rPr>
    </w:lvl>
    <w:lvl w:ilvl="1" w:tplc="839A0EC8">
      <w:start w:val="1"/>
      <w:numFmt w:val="bullet"/>
      <w:lvlText w:val="o"/>
      <w:lvlJc w:val="left"/>
      <w:pPr>
        <w:ind w:left="1440" w:hanging="360"/>
      </w:pPr>
      <w:rPr>
        <w:rFonts w:hint="default" w:ascii="Courier New" w:hAnsi="Courier New"/>
      </w:rPr>
    </w:lvl>
    <w:lvl w:ilvl="2" w:tplc="6346FCFA">
      <w:start w:val="1"/>
      <w:numFmt w:val="bullet"/>
      <w:lvlText w:val=""/>
      <w:lvlJc w:val="left"/>
      <w:pPr>
        <w:ind w:left="2160" w:hanging="360"/>
      </w:pPr>
      <w:rPr>
        <w:rFonts w:hint="default" w:ascii="Wingdings" w:hAnsi="Wingdings"/>
      </w:rPr>
    </w:lvl>
    <w:lvl w:ilvl="3" w:tplc="9A621A34">
      <w:start w:val="1"/>
      <w:numFmt w:val="bullet"/>
      <w:lvlText w:val=""/>
      <w:lvlJc w:val="left"/>
      <w:pPr>
        <w:ind w:left="2880" w:hanging="360"/>
      </w:pPr>
      <w:rPr>
        <w:rFonts w:hint="default" w:ascii="Symbol" w:hAnsi="Symbol"/>
      </w:rPr>
    </w:lvl>
    <w:lvl w:ilvl="4" w:tplc="8BF8229E">
      <w:start w:val="1"/>
      <w:numFmt w:val="bullet"/>
      <w:lvlText w:val="o"/>
      <w:lvlJc w:val="left"/>
      <w:pPr>
        <w:ind w:left="3600" w:hanging="360"/>
      </w:pPr>
      <w:rPr>
        <w:rFonts w:hint="default" w:ascii="Courier New" w:hAnsi="Courier New"/>
      </w:rPr>
    </w:lvl>
    <w:lvl w:ilvl="5" w:tplc="4DECE558">
      <w:start w:val="1"/>
      <w:numFmt w:val="bullet"/>
      <w:lvlText w:val=""/>
      <w:lvlJc w:val="left"/>
      <w:pPr>
        <w:ind w:left="4320" w:hanging="360"/>
      </w:pPr>
      <w:rPr>
        <w:rFonts w:hint="default" w:ascii="Wingdings" w:hAnsi="Wingdings"/>
      </w:rPr>
    </w:lvl>
    <w:lvl w:ilvl="6" w:tplc="06AAF4FC">
      <w:start w:val="1"/>
      <w:numFmt w:val="bullet"/>
      <w:lvlText w:val=""/>
      <w:lvlJc w:val="left"/>
      <w:pPr>
        <w:ind w:left="5040" w:hanging="360"/>
      </w:pPr>
      <w:rPr>
        <w:rFonts w:hint="default" w:ascii="Symbol" w:hAnsi="Symbol"/>
      </w:rPr>
    </w:lvl>
    <w:lvl w:ilvl="7" w:tplc="187A5562">
      <w:start w:val="1"/>
      <w:numFmt w:val="bullet"/>
      <w:lvlText w:val="o"/>
      <w:lvlJc w:val="left"/>
      <w:pPr>
        <w:ind w:left="5760" w:hanging="360"/>
      </w:pPr>
      <w:rPr>
        <w:rFonts w:hint="default" w:ascii="Courier New" w:hAnsi="Courier New"/>
      </w:rPr>
    </w:lvl>
    <w:lvl w:ilvl="8" w:tplc="15F6D7CA">
      <w:start w:val="1"/>
      <w:numFmt w:val="bullet"/>
      <w:lvlText w:val=""/>
      <w:lvlJc w:val="left"/>
      <w:pPr>
        <w:ind w:left="6480" w:hanging="360"/>
      </w:pPr>
      <w:rPr>
        <w:rFonts w:hint="default" w:ascii="Wingdings" w:hAnsi="Wingdings"/>
      </w:rPr>
    </w:lvl>
  </w:abstractNum>
  <w:num w:numId="1" w16cid:durableId="2050107068">
    <w:abstractNumId w:val="0"/>
  </w:num>
  <w:num w:numId="2" w16cid:durableId="1785689714">
    <w:abstractNumId w:val="2"/>
  </w:num>
  <w:num w:numId="3" w16cid:durableId="1676760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AA9F7F"/>
    <w:rsid w:val="00677DAA"/>
    <w:rsid w:val="009C2BFE"/>
    <w:rsid w:val="009D6361"/>
    <w:rsid w:val="00ED0B4B"/>
    <w:rsid w:val="024B793D"/>
    <w:rsid w:val="03AA9F7F"/>
    <w:rsid w:val="12F02508"/>
    <w:rsid w:val="2BB6E9CA"/>
    <w:rsid w:val="30DE37CE"/>
    <w:rsid w:val="31579F04"/>
    <w:rsid w:val="317A8179"/>
    <w:rsid w:val="3C8ABE7F"/>
    <w:rsid w:val="40A83BED"/>
    <w:rsid w:val="4F5B74F2"/>
    <w:rsid w:val="65E4CACB"/>
    <w:rsid w:val="6F462F13"/>
    <w:rsid w:val="7D3A3994"/>
    <w:rsid w:val="7D4D83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9F7F"/>
  <w15:chartTrackingRefBased/>
  <w15:docId w15:val="{BE72946B-C0B2-45E3-A0E4-74F846FC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65E4CACB"/>
    <w:rPr>
      <w:color w:val="467886"/>
      <w:u w:val="single"/>
    </w:rPr>
  </w:style>
  <w:style w:type="paragraph" w:styleId="ListParagraph">
    <w:name w:val="List Paragraph"/>
    <w:basedOn w:val="Normal"/>
    <w:uiPriority w:val="34"/>
    <w:qFormat/>
    <w:rsid w:val="65E4CACB"/>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Footer">
    <w:name w:val="footer"/>
    <w:basedOn w:val="Normal"/>
    <w:link w:val="FooterChar"/>
    <w:uiPriority w:val="99"/>
    <w:unhideWhenUsed/>
    <w:rsid w:val="009D6361"/>
    <w:pPr>
      <w:tabs>
        <w:tab w:val="center" w:pos="4513"/>
        <w:tab w:val="right" w:pos="9026"/>
      </w:tabs>
      <w:spacing w:after="0" w:line="240" w:lineRule="auto"/>
    </w:pPr>
  </w:style>
  <w:style w:type="character" w:styleId="FooterChar" w:customStyle="1">
    <w:name w:val="Footer Char"/>
    <w:basedOn w:val="DefaultParagraphFont"/>
    <w:link w:val="Footer"/>
    <w:uiPriority w:val="99"/>
    <w:rsid w:val="009D6361"/>
  </w:style>
  <w:style w:type="paragraph" w:styleId="Header">
    <w:uiPriority w:val="99"/>
    <w:name w:val="header"/>
    <w:basedOn w:val="Normal"/>
    <w:unhideWhenUsed/>
    <w:rsid w:val="7D3A3994"/>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ventbrite.co.uk/e/pride-in-place-impact-fund-applicant-briefing-session-tickets-1977026112322?aff=oddtdtcreator" TargetMode="Externa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footer" Target="footer2.xml" Id="rId12" /><Relationship Type="http://schemas.openxmlformats.org/officeDocument/2006/relationships/header" Target="header.xml" Id="R4adb7991394d43a1"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s://www.gov.uk/government/publications/pride-in-place-impact-fund/pride-in-place-impact-fund-prospectus" TargetMode="External" Id="Rbb1327778c934686" /><Relationship Type="http://schemas.openxmlformats.org/officeDocument/2006/relationships/webSettings" Target="webSettings.xml" Id="rId4" /><Relationship Type="http://schemas.openxmlformats.org/officeDocument/2006/relationships/hyperlink" Target="https://www.eventbrite.co.uk/e/pride-in-place-impact-fund-applicant-briefing-session-tickets-1977026610813?aff=oddtdtcreator" TargetMode="External" Id="rId9" /><Relationship Type="http://schemas.openxmlformats.org/officeDocument/2006/relationships/fontTable" Target="fontTable.xml" Id="rId14" /><Relationship Type="http://schemas.openxmlformats.org/officeDocument/2006/relationships/hyperlink" Target="mailto:PrideInPlaceImpact@birmingham.gov.uk" TargetMode="External" Id="R4d6fb1ab94de4f67" /></Relationships>
</file>

<file path=word/_rels/header.xml.rels>&#65279;<?xml version="1.0" encoding="utf-8"?><Relationships xmlns="http://schemas.openxmlformats.org/package/2006/relationships"><Relationship Type="http://schemas.openxmlformats.org/officeDocument/2006/relationships/image" Target="/media/image.png" Id="rId128055524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3C69A65E49840AB48A8B442160C28" ma:contentTypeVersion="19" ma:contentTypeDescription="Create a new document." ma:contentTypeScope="" ma:versionID="1aafb89dc03c3b466ec1e3bfbab97ea1">
  <xsd:schema xmlns:xsd="http://www.w3.org/2001/XMLSchema" xmlns:xs="http://www.w3.org/2001/XMLSchema" xmlns:p="http://schemas.microsoft.com/office/2006/metadata/properties" xmlns:ns2="1699af37-892e-461c-a5e5-0a956f7332ae" xmlns:ns3="6ddbb698-01d7-41d3-857d-b5dfb392cc48" targetNamespace="http://schemas.microsoft.com/office/2006/metadata/properties" ma:root="true" ma:fieldsID="da97b916e939a3625a89836c0f3afa55" ns2:_="" ns3:_="">
    <xsd:import namespace="1699af37-892e-461c-a5e5-0a956f7332ae"/>
    <xsd:import namespace="6ddbb698-01d7-41d3-857d-b5dfb392c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9af37-892e-461c-a5e5-0a956f733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eb6393-bae5-439c-9df7-ed1047f922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bb698-01d7-41d3-857d-b5dfb392cc4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7b5619-ff96-4696-b58d-f9b9c65c01eb}" ma:internalName="TaxCatchAll" ma:showField="CatchAllData" ma:web="6ddbb698-01d7-41d3-857d-b5dfb392c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ddbb698-01d7-41d3-857d-b5dfb392cc48">
      <UserInfo>
        <DisplayName/>
        <AccountId xsi:nil="true"/>
        <AccountType/>
      </UserInfo>
    </SharedWithUsers>
    <lcf76f155ced4ddcb4097134ff3c332f xmlns="1699af37-892e-461c-a5e5-0a956f7332ae">
      <Terms xmlns="http://schemas.microsoft.com/office/infopath/2007/PartnerControls"/>
    </lcf76f155ced4ddcb4097134ff3c332f>
    <TaxCatchAll xmlns="6ddbb698-01d7-41d3-857d-b5dfb392cc48" xsi:nil="true"/>
  </documentManagement>
</p:properties>
</file>

<file path=customXml/itemProps1.xml><?xml version="1.0" encoding="utf-8"?>
<ds:datastoreItem xmlns:ds="http://schemas.openxmlformats.org/officeDocument/2006/customXml" ds:itemID="{F1C3BDF3-FBA5-4550-A74D-95343B71F493}"/>
</file>

<file path=customXml/itemProps2.xml><?xml version="1.0" encoding="utf-8"?>
<ds:datastoreItem xmlns:ds="http://schemas.openxmlformats.org/officeDocument/2006/customXml" ds:itemID="{8C47CC28-7A18-4D1D-9F61-0AD91279E17C}"/>
</file>

<file path=customXml/itemProps3.xml><?xml version="1.0" encoding="utf-8"?>
<ds:datastoreItem xmlns:ds="http://schemas.openxmlformats.org/officeDocument/2006/customXml" ds:itemID="{1B0D42F3-F0A7-4F37-AD2F-204366A5C1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Edmund Crosher-Markwell</dc:creator>
  <keywords/>
  <dc:description/>
  <lastModifiedBy>Chris Hurst</lastModifiedBy>
  <revision>5</revision>
  <dcterms:created xsi:type="dcterms:W3CDTF">2025-12-09T14:09:00.0000000Z</dcterms:created>
  <dcterms:modified xsi:type="dcterms:W3CDTF">2025-12-16T11:01:22.0062011Z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2d64761,2f8f0eca,32e5f607</vt:lpwstr>
  </property>
  <property fmtid="{D5CDD505-2E9C-101B-9397-08002B2CF9AE}" pid="3" name="ClassificationContentMarkingFooterFontProps">
    <vt:lpwstr>#000000,10,Aptos</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2025-12-09T14:09:14Z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c520d88e-b4c4-4d95-9a63-54ac0a9864d9</vt:lpwstr>
  </property>
  <property fmtid="{D5CDD505-2E9C-101B-9397-08002B2CF9AE}" pid="11" name="MSIP_Label_a17471b1-27ab-4640-9264-e69a67407ca3_ContentBits">
    <vt:lpwstr>2</vt:lpwstr>
  </property>
  <property fmtid="{D5CDD505-2E9C-101B-9397-08002B2CF9AE}" pid="12" name="MSIP_Label_a17471b1-27ab-4640-9264-e69a67407ca3_Tag">
    <vt:lpwstr>10, 3, 0, 2</vt:lpwstr>
  </property>
  <property fmtid="{D5CDD505-2E9C-101B-9397-08002B2CF9AE}" pid="13" name="MediaServiceImageTags">
    <vt:lpwstr/>
  </property>
  <property fmtid="{D5CDD505-2E9C-101B-9397-08002B2CF9AE}" pid="14" name="ContentTypeId">
    <vt:lpwstr>0x0101006923C69A65E49840AB48A8B442160C28</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ies>
</file>