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65B" w:rsidRPr="00E12AB4" w:rsidRDefault="0037765B">
      <w:pPr>
        <w:rPr>
          <w:b/>
          <w:sz w:val="28"/>
          <w:szCs w:val="28"/>
        </w:rPr>
      </w:pPr>
      <w:bookmarkStart w:id="0" w:name="_GoBack"/>
      <w:bookmarkEnd w:id="0"/>
      <w:r w:rsidRPr="00E12AB4">
        <w:rPr>
          <w:b/>
          <w:sz w:val="28"/>
          <w:szCs w:val="28"/>
        </w:rPr>
        <w:t>A Creative Future III</w:t>
      </w:r>
      <w:r w:rsidR="00761B66">
        <w:rPr>
          <w:b/>
          <w:sz w:val="28"/>
          <w:szCs w:val="28"/>
        </w:rPr>
        <w:t xml:space="preserve"> – Your Pledge</w:t>
      </w:r>
      <w:r w:rsidR="00C55272">
        <w:rPr>
          <w:b/>
          <w:sz w:val="28"/>
          <w:szCs w:val="28"/>
        </w:rPr>
        <w:t xml:space="preserve"> </w:t>
      </w:r>
    </w:p>
    <w:p w:rsidR="00013E9A" w:rsidRDefault="00013E9A">
      <w:pPr>
        <w:rPr>
          <w:b/>
          <w:sz w:val="24"/>
          <w:szCs w:val="24"/>
        </w:rPr>
      </w:pPr>
      <w:r w:rsidRPr="00E12AB4">
        <w:rPr>
          <w:b/>
          <w:sz w:val="24"/>
          <w:szCs w:val="24"/>
        </w:rPr>
        <w:t>Introduction</w:t>
      </w:r>
      <w:r w:rsidR="0015429F" w:rsidRPr="00E12AB4">
        <w:rPr>
          <w:b/>
          <w:sz w:val="24"/>
          <w:szCs w:val="24"/>
        </w:rPr>
        <w:t xml:space="preserve"> </w:t>
      </w:r>
      <w:r w:rsidR="00323435">
        <w:rPr>
          <w:b/>
          <w:sz w:val="24"/>
          <w:szCs w:val="24"/>
        </w:rPr>
        <w:tab/>
      </w:r>
    </w:p>
    <w:p w:rsidR="00EC4E5E" w:rsidRPr="00E12AB4" w:rsidRDefault="00EC4E5E">
      <w:pPr>
        <w:rPr>
          <w:b/>
          <w:sz w:val="24"/>
          <w:szCs w:val="24"/>
        </w:rPr>
      </w:pPr>
      <w:r>
        <w:rPr>
          <w:b/>
          <w:sz w:val="24"/>
          <w:szCs w:val="24"/>
        </w:rPr>
        <w:t xml:space="preserve">Creative Future I &amp; II </w:t>
      </w:r>
    </w:p>
    <w:p w:rsidR="00064421" w:rsidRPr="007C700C" w:rsidRDefault="00763BBE">
      <w:r w:rsidRPr="007C700C">
        <w:t>A Creative Future</w:t>
      </w:r>
      <w:r w:rsidR="00A648DA" w:rsidRPr="0027643B">
        <w:t xml:space="preserve">, Birmingham’s strategy for </w:t>
      </w:r>
      <w:r w:rsidR="0037765B" w:rsidRPr="0027643B">
        <w:t>children</w:t>
      </w:r>
      <w:r w:rsidR="00A648DA" w:rsidRPr="0027643B">
        <w:t>,</w:t>
      </w:r>
      <w:r w:rsidR="0037765B" w:rsidRPr="0027643B">
        <w:t xml:space="preserve"> young people</w:t>
      </w:r>
      <w:r w:rsidR="00A648DA" w:rsidRPr="0027643B">
        <w:t xml:space="preserve"> and culture</w:t>
      </w:r>
      <w:r w:rsidR="00A648DA">
        <w:t>*</w:t>
      </w:r>
      <w:r w:rsidR="0037765B" w:rsidRPr="007C700C">
        <w:t xml:space="preserve">, </w:t>
      </w:r>
      <w:r w:rsidRPr="007C700C">
        <w:t>reflect</w:t>
      </w:r>
      <w:r w:rsidR="00A648DA">
        <w:t>s</w:t>
      </w:r>
      <w:r w:rsidRPr="007C700C">
        <w:t xml:space="preserve"> a shared vision for what cultural provision for children and young people in our city can and should be. It is a framework which </w:t>
      </w:r>
      <w:r w:rsidR="0037765B" w:rsidRPr="007C700C">
        <w:t xml:space="preserve">was developed in close collaboration with a wide range of partners, agencies, young people, parents and carers from across the city and it </w:t>
      </w:r>
      <w:r w:rsidR="00064421" w:rsidRPr="007C700C">
        <w:t xml:space="preserve">embraces everything from pre-school experience of the arts </w:t>
      </w:r>
      <w:r w:rsidR="00A648DA">
        <w:t xml:space="preserve">and culture </w:t>
      </w:r>
      <w:r w:rsidR="00064421" w:rsidRPr="007C700C">
        <w:t>thr</w:t>
      </w:r>
      <w:r w:rsidR="00A648DA">
        <w:t>ough to creative employment. The strategy</w:t>
      </w:r>
      <w:r w:rsidR="00064421" w:rsidRPr="007C700C">
        <w:t xml:space="preserve"> considers the needs of </w:t>
      </w:r>
      <w:r w:rsidR="00B7069B" w:rsidRPr="007C700C">
        <w:t xml:space="preserve">young people </w:t>
      </w:r>
      <w:r w:rsidR="00064421" w:rsidRPr="007C700C">
        <w:t xml:space="preserve">of all backgrounds as well as </w:t>
      </w:r>
      <w:r w:rsidR="00A648DA">
        <w:t xml:space="preserve">recognising </w:t>
      </w:r>
      <w:r w:rsidR="00064421" w:rsidRPr="007C700C">
        <w:t xml:space="preserve">the </w:t>
      </w:r>
      <w:r w:rsidR="00D20C08" w:rsidRPr="007C700C">
        <w:t xml:space="preserve">enormous </w:t>
      </w:r>
      <w:r w:rsidR="00064421" w:rsidRPr="007C700C">
        <w:t xml:space="preserve">value and potential of their </w:t>
      </w:r>
      <w:r w:rsidR="00A648DA" w:rsidRPr="007C700C">
        <w:t xml:space="preserve">cultural </w:t>
      </w:r>
      <w:r w:rsidR="00064421" w:rsidRPr="007C700C">
        <w:t>contribution to the future of our city.</w:t>
      </w:r>
      <w:r w:rsidR="0037765B" w:rsidRPr="007C700C">
        <w:t xml:space="preserve"> </w:t>
      </w:r>
    </w:p>
    <w:p w:rsidR="00614F2F" w:rsidRDefault="00064421">
      <w:r w:rsidRPr="007C700C">
        <w:t xml:space="preserve">A Creative Future was first developed in response to the introduction of the Children’s Act </w:t>
      </w:r>
      <w:r w:rsidR="00D20C08" w:rsidRPr="007C700C">
        <w:t>2006</w:t>
      </w:r>
      <w:r w:rsidR="0098296C" w:rsidRPr="007C700C">
        <w:t xml:space="preserve">, </w:t>
      </w:r>
      <w:r w:rsidR="007C700C">
        <w:t xml:space="preserve">and </w:t>
      </w:r>
      <w:r w:rsidR="0098296C" w:rsidRPr="007C700C">
        <w:t>articulat</w:t>
      </w:r>
      <w:r w:rsidR="007C700C">
        <w:t xml:space="preserve">ed </w:t>
      </w:r>
      <w:r w:rsidR="0098296C" w:rsidRPr="007C700C">
        <w:t xml:space="preserve">the vital role that the city’s arts sector plays in supporting young people’s </w:t>
      </w:r>
      <w:r w:rsidR="003D788E" w:rsidRPr="007C700C">
        <w:t xml:space="preserve">enjoyment, </w:t>
      </w:r>
      <w:r w:rsidR="0098296C" w:rsidRPr="007C700C">
        <w:t>wellbeing and success.</w:t>
      </w:r>
      <w:r w:rsidR="00A648DA">
        <w:t xml:space="preserve"> It identified four roles that children and young people should have the right to occupy in their engagement with the arts and culture – audiences, participants, c</w:t>
      </w:r>
      <w:r w:rsidR="00B667E1">
        <w:t xml:space="preserve">reators and leaders. </w:t>
      </w:r>
      <w:r w:rsidR="00614F2F">
        <w:t>The strategy also described a model for supporting young people’s progression through cultural engagement from first experiences through to independent engagement.</w:t>
      </w:r>
    </w:p>
    <w:p w:rsidR="00DA718D" w:rsidRPr="007C700C" w:rsidRDefault="00614F2F">
      <w:r>
        <w:t>The strategy</w:t>
      </w:r>
      <w:r w:rsidR="0098296C" w:rsidRPr="007C700C">
        <w:t xml:space="preserve"> was</w:t>
      </w:r>
      <w:r w:rsidR="00D20C08" w:rsidRPr="007C700C">
        <w:t xml:space="preserve"> </w:t>
      </w:r>
      <w:r w:rsidR="0098296C" w:rsidRPr="007C700C">
        <w:t>further developed in 2009 to</w:t>
      </w:r>
      <w:r w:rsidR="00B667E1">
        <w:t xml:space="preserve"> extend</w:t>
      </w:r>
      <w:r w:rsidR="0098296C" w:rsidRPr="007C700C">
        <w:t xml:space="preserve"> </w:t>
      </w:r>
      <w:r w:rsidR="00B667E1">
        <w:t xml:space="preserve">the reach of </w:t>
      </w:r>
      <w:r w:rsidR="00B667E1" w:rsidRPr="007C700C">
        <w:t xml:space="preserve">the Creative Future model </w:t>
      </w:r>
      <w:r w:rsidR="00DA718D" w:rsidRPr="007C700C">
        <w:t>to the wider cultural sector, increasing th</w:t>
      </w:r>
      <w:r w:rsidR="00066866">
        <w:t xml:space="preserve">e focus on </w:t>
      </w:r>
      <w:r w:rsidR="00B667E1">
        <w:t>‘</w:t>
      </w:r>
      <w:r w:rsidR="00066866">
        <w:t>cold spots</w:t>
      </w:r>
      <w:r w:rsidR="00B667E1">
        <w:t>’</w:t>
      </w:r>
      <w:r w:rsidR="00066866">
        <w:t xml:space="preserve"> </w:t>
      </w:r>
      <w:r w:rsidR="00DA718D" w:rsidRPr="007C700C">
        <w:t>and filling gaps in</w:t>
      </w:r>
      <w:r w:rsidR="003D788E" w:rsidRPr="007C700C">
        <w:t xml:space="preserve"> pro</w:t>
      </w:r>
      <w:r w:rsidR="00DA718D" w:rsidRPr="007C700C">
        <w:t>vision.</w:t>
      </w:r>
    </w:p>
    <w:p w:rsidR="00542D07" w:rsidRDefault="0037765B">
      <w:r>
        <w:t xml:space="preserve">As a </w:t>
      </w:r>
      <w:r w:rsidR="00DA718D" w:rsidRPr="009B5BF6">
        <w:t xml:space="preserve">model </w:t>
      </w:r>
      <w:r w:rsidR="00542D07">
        <w:t xml:space="preserve">it </w:t>
      </w:r>
      <w:r w:rsidR="00542D07" w:rsidRPr="009B5BF6">
        <w:t xml:space="preserve">has been widely embraced by the </w:t>
      </w:r>
      <w:r w:rsidR="00542D07">
        <w:t>cultural sector and has been very effective in improving the quality of arts activity for, with and by young people, city-wide</w:t>
      </w:r>
      <w:r w:rsidR="004E3A14">
        <w:t>.</w:t>
      </w:r>
      <w:r w:rsidR="00A164B7">
        <w:t xml:space="preserve"> </w:t>
      </w:r>
    </w:p>
    <w:p w:rsidR="00A648DA" w:rsidRDefault="00AA1291">
      <w:r>
        <w:t>*For a Creative Future III c</w:t>
      </w:r>
      <w:r w:rsidR="00A648DA">
        <w:t>ulture means arts</w:t>
      </w:r>
      <w:r>
        <w:t>,</w:t>
      </w:r>
      <w:r w:rsidR="00A648DA">
        <w:t xml:space="preserve"> museums, libraries, archives and heritage</w:t>
      </w:r>
    </w:p>
    <w:p w:rsidR="00EC4E5E" w:rsidRPr="00EC4E5E" w:rsidRDefault="00EC4E5E">
      <w:pPr>
        <w:rPr>
          <w:b/>
          <w:sz w:val="24"/>
          <w:szCs w:val="24"/>
        </w:rPr>
      </w:pPr>
      <w:r w:rsidRPr="00EC4E5E">
        <w:rPr>
          <w:b/>
          <w:sz w:val="24"/>
          <w:szCs w:val="24"/>
        </w:rPr>
        <w:t>Creative Future III</w:t>
      </w:r>
    </w:p>
    <w:p w:rsidR="00FE46CE" w:rsidRDefault="009B5BF6">
      <w:r>
        <w:t>This</w:t>
      </w:r>
      <w:r w:rsidR="00AF3648" w:rsidRPr="009B5BF6">
        <w:t xml:space="preserve"> third iteration of the strategy builds on the strengths and achievements </w:t>
      </w:r>
      <w:r>
        <w:t>to date</w:t>
      </w:r>
      <w:r w:rsidR="00AF3648" w:rsidRPr="009B5BF6">
        <w:t xml:space="preserve"> </w:t>
      </w:r>
      <w:r w:rsidR="00542D07">
        <w:t>and</w:t>
      </w:r>
      <w:r w:rsidR="00AF3648" w:rsidRPr="009B5BF6">
        <w:t xml:space="preserve"> extends the age range to include young people up to the age of </w:t>
      </w:r>
      <w:r w:rsidR="00AF3648" w:rsidRPr="00B17189">
        <w:t>25</w:t>
      </w:r>
      <w:r w:rsidR="009B08C7">
        <w:t xml:space="preserve"> </w:t>
      </w:r>
      <w:r w:rsidR="00AF3648" w:rsidRPr="00B17189">
        <w:t>years</w:t>
      </w:r>
      <w:r w:rsidR="00FE46CE" w:rsidRPr="00B17189">
        <w:t xml:space="preserve">. This reflects an increased emphasis on supporting young people into training and employment as pledged in </w:t>
      </w:r>
      <w:r w:rsidR="00B17189" w:rsidRPr="00B17189">
        <w:t xml:space="preserve">Birmingham’s Youth Promise </w:t>
      </w:r>
      <w:r w:rsidR="00FE46CE" w:rsidRPr="00B17189">
        <w:t>guarantee</w:t>
      </w:r>
      <w:r w:rsidR="00142FFB">
        <w:t>.</w:t>
      </w:r>
      <w:r w:rsidR="00FE46CE" w:rsidRPr="00B17189">
        <w:t>*</w:t>
      </w:r>
    </w:p>
    <w:p w:rsidR="00E550AD" w:rsidRPr="009B5BF6" w:rsidRDefault="00AF3648">
      <w:r w:rsidRPr="009B5BF6">
        <w:t>It considers the many significant changes that have taken place within culture and education</w:t>
      </w:r>
      <w:r w:rsidR="00323435">
        <w:t xml:space="preserve">, the public </w:t>
      </w:r>
      <w:r w:rsidRPr="009B5BF6">
        <w:t>sector</w:t>
      </w:r>
      <w:r w:rsidR="00323435">
        <w:t xml:space="preserve"> and technical innovation</w:t>
      </w:r>
      <w:r w:rsidRPr="009B5BF6">
        <w:t xml:space="preserve"> and seeks to deliver new ways of working to ensure that </w:t>
      </w:r>
      <w:r w:rsidR="00323435">
        <w:t xml:space="preserve">we address issues of fairness and that cultural engagement and development </w:t>
      </w:r>
      <w:r w:rsidR="00542D07">
        <w:t xml:space="preserve">are </w:t>
      </w:r>
      <w:r w:rsidR="00323435">
        <w:t>central to the lives of all young people.</w:t>
      </w:r>
    </w:p>
    <w:p w:rsidR="00064421" w:rsidRPr="009B5BF6" w:rsidRDefault="0098296C">
      <w:r w:rsidRPr="009B5BF6">
        <w:t xml:space="preserve">The third phase of strategic development began in 2013 with the </w:t>
      </w:r>
      <w:r w:rsidR="00B7069B" w:rsidRPr="009B5BF6">
        <w:t>hosting of Birmingham</w:t>
      </w:r>
      <w:r w:rsidR="00AF3648" w:rsidRPr="009B5BF6">
        <w:t>’s</w:t>
      </w:r>
      <w:r w:rsidR="00B7069B" w:rsidRPr="009B5BF6">
        <w:t xml:space="preserve"> first Youth Arts Summit</w:t>
      </w:r>
      <w:r w:rsidR="00AF3648" w:rsidRPr="009B5BF6">
        <w:t>, an opportunity for young people from across the city to let us know what they felt was good about the arts and culture in the city and what they felt was missing. T</w:t>
      </w:r>
      <w:r w:rsidR="00EA0E7F" w:rsidRPr="009B5BF6">
        <w:t>his</w:t>
      </w:r>
      <w:r w:rsidR="00AF3648" w:rsidRPr="009B5BF6">
        <w:t xml:space="preserve"> principle of supporting young people to have a voice in the cultural planning of the city </w:t>
      </w:r>
      <w:r w:rsidR="00AF3648" w:rsidRPr="007C700C">
        <w:t>is integral to the revised Creative Future model</w:t>
      </w:r>
      <w:r w:rsidR="00542D07" w:rsidRPr="007C700C">
        <w:t xml:space="preserve"> and through this strategy we will seek to find effective, new and sustainable</w:t>
      </w:r>
      <w:r w:rsidR="00542D07">
        <w:t xml:space="preserve"> ways of continuing this dialogue.</w:t>
      </w:r>
    </w:p>
    <w:p w:rsidR="008630CE" w:rsidRDefault="009B5BF6" w:rsidP="008630CE">
      <w:r>
        <w:t>The Creative Future strategy also</w:t>
      </w:r>
      <w:r w:rsidR="008630CE" w:rsidRPr="009B5BF6">
        <w:t xml:space="preserve"> recognises the importance of </w:t>
      </w:r>
      <w:r w:rsidR="00323435">
        <w:t xml:space="preserve">safeguarding </w:t>
      </w:r>
      <w:r w:rsidR="008630CE" w:rsidRPr="009B5BF6">
        <w:t>inclusion. It seeks to ensure that cultural provision reflects the diverse backgrounds of children and young people in Birmingham. Similarly i</w:t>
      </w:r>
      <w:r w:rsidR="00766CA7">
        <w:t>t</w:t>
      </w:r>
      <w:r w:rsidR="008630CE" w:rsidRPr="009B5BF6">
        <w:t xml:space="preserve"> seeks to recognise, and where possible remove, barriers to access in order to ensure that all children, regardless of their circumstances, have access to high quality cultural provision.</w:t>
      </w:r>
    </w:p>
    <w:p w:rsidR="00FE46CE" w:rsidRPr="00FE46CE" w:rsidRDefault="00FE46CE" w:rsidP="00FE46CE">
      <w:pPr>
        <w:rPr>
          <w:i/>
        </w:rPr>
      </w:pPr>
      <w:r w:rsidRPr="00B17189">
        <w:lastRenderedPageBreak/>
        <w:t>*</w:t>
      </w:r>
      <w:r w:rsidRPr="00B17189">
        <w:rPr>
          <w:i/>
        </w:rPr>
        <w:t xml:space="preserve">Birmingham City Council’s universal </w:t>
      </w:r>
      <w:r w:rsidR="00B17189" w:rsidRPr="00B17189">
        <w:rPr>
          <w:i/>
        </w:rPr>
        <w:t>Birmingham’s Youth Promise</w:t>
      </w:r>
      <w:r w:rsidR="00B17189" w:rsidRPr="00B17189">
        <w:t xml:space="preserve"> </w:t>
      </w:r>
      <w:r w:rsidRPr="00B17189">
        <w:rPr>
          <w:i/>
        </w:rPr>
        <w:t>guarantees young people from 14 to 25 years an offer of employment education, training, apprenticeship or experience of work within four months of leaving education, employment or training.</w:t>
      </w:r>
    </w:p>
    <w:p w:rsidR="00E05086" w:rsidRPr="0027643B" w:rsidRDefault="00E05086">
      <w:pPr>
        <w:rPr>
          <w:b/>
          <w:sz w:val="24"/>
          <w:szCs w:val="24"/>
        </w:rPr>
      </w:pPr>
      <w:r w:rsidRPr="0027643B">
        <w:rPr>
          <w:b/>
          <w:sz w:val="24"/>
          <w:szCs w:val="24"/>
        </w:rPr>
        <w:t>The Creative Future m</w:t>
      </w:r>
      <w:r w:rsidR="00013E9A" w:rsidRPr="0027643B">
        <w:rPr>
          <w:b/>
          <w:sz w:val="24"/>
          <w:szCs w:val="24"/>
        </w:rPr>
        <w:t>odel of engagement</w:t>
      </w:r>
      <w:r w:rsidR="003D788E" w:rsidRPr="0027643B">
        <w:rPr>
          <w:b/>
          <w:sz w:val="24"/>
          <w:szCs w:val="24"/>
        </w:rPr>
        <w:t xml:space="preserve"> </w:t>
      </w:r>
      <w:r w:rsidRPr="0027643B">
        <w:rPr>
          <w:b/>
          <w:sz w:val="24"/>
          <w:szCs w:val="24"/>
        </w:rPr>
        <w:t>and progression</w:t>
      </w:r>
    </w:p>
    <w:p w:rsidR="00270524" w:rsidRDefault="00270524" w:rsidP="007F7957">
      <w:r w:rsidRPr="0027643B">
        <w:t xml:space="preserve">A Creative Future </w:t>
      </w:r>
      <w:r w:rsidR="009B08C7" w:rsidRPr="0027643B">
        <w:t xml:space="preserve">III </w:t>
      </w:r>
      <w:r w:rsidRPr="0027643B">
        <w:t xml:space="preserve">considers young people’s cultural needs with respect to universal provision - accessible to all; targeted activity - providing opportunities for those with </w:t>
      </w:r>
      <w:r w:rsidR="00152FCC" w:rsidRPr="0027643B">
        <w:t xml:space="preserve">additional needs and specialist provision </w:t>
      </w:r>
      <w:r w:rsidR="00323435" w:rsidRPr="0027643B">
        <w:t>to support young people with identified talent</w:t>
      </w:r>
      <w:r w:rsidR="00825106" w:rsidRPr="0027643B">
        <w:t>*</w:t>
      </w:r>
    </w:p>
    <w:p w:rsidR="00A504A1" w:rsidRDefault="00270524" w:rsidP="007F7957">
      <w:r>
        <w:t>The strategy</w:t>
      </w:r>
      <w:r w:rsidR="00542D07" w:rsidRPr="00E05086">
        <w:t xml:space="preserve"> </w:t>
      </w:r>
      <w:r w:rsidR="009B08C7">
        <w:t xml:space="preserve">continues to promote the </w:t>
      </w:r>
      <w:r w:rsidR="00542D07" w:rsidRPr="00E05086">
        <w:t>four key roles</w:t>
      </w:r>
      <w:r w:rsidR="00A504A1">
        <w:t xml:space="preserve"> </w:t>
      </w:r>
      <w:proofErr w:type="gramStart"/>
      <w:r w:rsidR="00542D07" w:rsidRPr="00E05086">
        <w:t>that children</w:t>
      </w:r>
      <w:proofErr w:type="gramEnd"/>
      <w:r w:rsidR="00542D07" w:rsidRPr="00E05086">
        <w:t xml:space="preserve"> and young people</w:t>
      </w:r>
      <w:r w:rsidR="00AF2539" w:rsidRPr="00E05086">
        <w:t xml:space="preserve"> should have the opportunity to experience</w:t>
      </w:r>
      <w:r w:rsidR="00A504A1">
        <w:t>, they are defined as follows</w:t>
      </w:r>
      <w:r w:rsidR="0027643B">
        <w:t>:</w:t>
      </w:r>
    </w:p>
    <w:p w:rsidR="00A504A1" w:rsidRDefault="00A504A1" w:rsidP="007F7957">
      <w:r>
        <w:t xml:space="preserve">As an </w:t>
      </w:r>
      <w:r w:rsidRPr="00A504A1">
        <w:rPr>
          <w:b/>
          <w:i/>
        </w:rPr>
        <w:t>audience member</w:t>
      </w:r>
      <w:r>
        <w:t xml:space="preserve"> a young person </w:t>
      </w:r>
      <w:r w:rsidR="0027643B">
        <w:t>should have the opportunity</w:t>
      </w:r>
      <w:r>
        <w:t xml:space="preserve"> to experience a range of high quality work, experience the work of their peers, develop critical skills and vocabulary and make informed choices</w:t>
      </w:r>
    </w:p>
    <w:p w:rsidR="00A504A1" w:rsidRDefault="00A504A1" w:rsidP="007F7957">
      <w:r>
        <w:t xml:space="preserve">As a </w:t>
      </w:r>
      <w:r w:rsidRPr="00A504A1">
        <w:rPr>
          <w:b/>
          <w:i/>
        </w:rPr>
        <w:t>participant</w:t>
      </w:r>
      <w:r>
        <w:t xml:space="preserve"> a young person </w:t>
      </w:r>
      <w:r w:rsidR="0027643B">
        <w:t xml:space="preserve">should have the opportunity </w:t>
      </w:r>
      <w:r>
        <w:t>to work with skilled practitioners, take part with others and improve their cultural skills</w:t>
      </w:r>
    </w:p>
    <w:p w:rsidR="00A504A1" w:rsidRDefault="00A504A1" w:rsidP="007F7957">
      <w:r>
        <w:t xml:space="preserve">As a </w:t>
      </w:r>
      <w:r w:rsidRPr="00A504A1">
        <w:rPr>
          <w:b/>
          <w:i/>
        </w:rPr>
        <w:t>creator</w:t>
      </w:r>
      <w:r>
        <w:t xml:space="preserve"> a young person </w:t>
      </w:r>
      <w:r w:rsidR="0027643B">
        <w:t>should have the opportunity</w:t>
      </w:r>
      <w:r>
        <w:t xml:space="preserve"> to make original work and share work with a range of audiences</w:t>
      </w:r>
    </w:p>
    <w:p w:rsidR="00A504A1" w:rsidRDefault="00A504A1" w:rsidP="007F7957">
      <w:r>
        <w:t xml:space="preserve">As a </w:t>
      </w:r>
      <w:r w:rsidRPr="00A504A1">
        <w:rPr>
          <w:b/>
          <w:i/>
        </w:rPr>
        <w:t xml:space="preserve">leader </w:t>
      </w:r>
      <w:r>
        <w:t xml:space="preserve">a young person </w:t>
      </w:r>
      <w:r w:rsidR="0027643B">
        <w:t>should have the opportunity to</w:t>
      </w:r>
      <w:r>
        <w:t xml:space="preserve"> organise, produce and manage their own work and the work of others</w:t>
      </w:r>
    </w:p>
    <w:p w:rsidR="007F7957" w:rsidRDefault="0027643B" w:rsidP="007F7957">
      <w:r>
        <w:t xml:space="preserve">A Creative Future III promotes a path of progression </w:t>
      </w:r>
      <w:r w:rsidR="00AF2539" w:rsidRPr="00E05086">
        <w:t xml:space="preserve">from first experiences through </w:t>
      </w:r>
      <w:r w:rsidR="002F182B">
        <w:t xml:space="preserve">a choice of organised activities </w:t>
      </w:r>
      <w:r>
        <w:t xml:space="preserve">to independent engagement </w:t>
      </w:r>
      <w:r w:rsidR="00AF2539" w:rsidRPr="00E05086">
        <w:t>and</w:t>
      </w:r>
      <w:r w:rsidR="007C700C">
        <w:t>,</w:t>
      </w:r>
      <w:r w:rsidR="00AF2539" w:rsidRPr="00E05086">
        <w:t xml:space="preserve"> where appropriate</w:t>
      </w:r>
      <w:r w:rsidR="007C700C">
        <w:t>,</w:t>
      </w:r>
      <w:r w:rsidR="00AF2539" w:rsidRPr="00E05086">
        <w:t xml:space="preserve"> </w:t>
      </w:r>
      <w:r w:rsidR="009B08C7">
        <w:t xml:space="preserve">vocational </w:t>
      </w:r>
      <w:r w:rsidR="00AF2539" w:rsidRPr="00E05086">
        <w:t>training and employment.</w:t>
      </w:r>
      <w:r w:rsidR="00E05086" w:rsidRPr="00E05086">
        <w:t xml:space="preserve"> </w:t>
      </w:r>
      <w:r>
        <w:t>The strategy</w:t>
      </w:r>
      <w:r w:rsidR="00AF2539" w:rsidRPr="00E05086">
        <w:t xml:space="preserve"> </w:t>
      </w:r>
      <w:r w:rsidR="009B08C7">
        <w:t xml:space="preserve">will </w:t>
      </w:r>
      <w:r w:rsidR="00AF2539" w:rsidRPr="00E05086">
        <w:t xml:space="preserve">not only support this model of progression </w:t>
      </w:r>
      <w:r w:rsidR="009B08C7">
        <w:t xml:space="preserve">with effective signposting </w:t>
      </w:r>
      <w:r w:rsidR="00AF2539" w:rsidRPr="00E05086">
        <w:t>but also</w:t>
      </w:r>
      <w:r w:rsidR="00E05086" w:rsidRPr="00E05086">
        <w:t>,</w:t>
      </w:r>
      <w:r w:rsidR="00AF2539" w:rsidRPr="00E05086">
        <w:t xml:space="preserve"> with cross-sector support</w:t>
      </w:r>
      <w:r w:rsidR="00E05086" w:rsidRPr="00E05086">
        <w:t>,</w:t>
      </w:r>
      <w:r w:rsidR="00AF2539" w:rsidRPr="00E05086">
        <w:t xml:space="preserve"> communicate it</w:t>
      </w:r>
      <w:r w:rsidR="00E05086" w:rsidRPr="00E05086">
        <w:t>, and the city’s cultural resources that underpin it,</w:t>
      </w:r>
      <w:r w:rsidR="00AF2539" w:rsidRPr="00E05086">
        <w:t xml:space="preserve"> effectively to the young people of Birmingham.</w:t>
      </w:r>
      <w:r w:rsidR="007F7957" w:rsidRPr="00DC256D">
        <w:rPr>
          <w:i/>
          <w:color w:val="1F497D"/>
        </w:rPr>
        <w:t xml:space="preserve"> </w:t>
      </w:r>
      <w:r w:rsidR="00766CA7" w:rsidRPr="00983871">
        <w:t xml:space="preserve">The strategic commitments </w:t>
      </w:r>
      <w:r w:rsidR="009B08C7">
        <w:t>recognise</w:t>
      </w:r>
      <w:r w:rsidR="00766CA7" w:rsidRPr="00983871">
        <w:t xml:space="preserve"> that progression in any area </w:t>
      </w:r>
      <w:r w:rsidR="000F458C">
        <w:t>may not be linear</w:t>
      </w:r>
      <w:r w:rsidR="00766CA7" w:rsidRPr="00983871">
        <w:t xml:space="preserve"> and that young people will choose their own routes and timescales </w:t>
      </w:r>
      <w:r w:rsidR="000F458C">
        <w:t>depending on motivation, opportunity and resources.</w:t>
      </w:r>
    </w:p>
    <w:p w:rsidR="00825106" w:rsidRPr="00825106" w:rsidRDefault="00825106" w:rsidP="007F7957">
      <w:pPr>
        <w:rPr>
          <w:i/>
          <w:color w:val="1F497D"/>
        </w:rPr>
      </w:pPr>
      <w:r w:rsidRPr="00B17189">
        <w:rPr>
          <w:i/>
        </w:rPr>
        <w:t xml:space="preserve">*In line with </w:t>
      </w:r>
      <w:r w:rsidR="00B17189" w:rsidRPr="00B17189">
        <w:rPr>
          <w:i/>
        </w:rPr>
        <w:t>Birmingham’s Youth Promise</w:t>
      </w:r>
      <w:r w:rsidR="00B17189" w:rsidRPr="00B17189">
        <w:t xml:space="preserve"> </w:t>
      </w:r>
      <w:r w:rsidRPr="00B17189">
        <w:rPr>
          <w:i/>
        </w:rPr>
        <w:t>model of support</w:t>
      </w:r>
    </w:p>
    <w:p w:rsidR="00BD32C8" w:rsidRDefault="00D142ED" w:rsidP="00BD32C8">
      <w:pPr>
        <w:jc w:val="both"/>
        <w:rPr>
          <w:b/>
          <w:i/>
          <w:sz w:val="24"/>
          <w:szCs w:val="24"/>
        </w:rPr>
      </w:pPr>
      <w:r>
        <w:rPr>
          <w:b/>
          <w:i/>
          <w:sz w:val="24"/>
          <w:szCs w:val="24"/>
        </w:rPr>
        <w:t xml:space="preserve">Delivering a Creative Future for the young people of Birmingham requires support from organisations, services and settings representative of the whole city ecology. Birmingham City Council can and will support the priorities outlined below through specific requirements built into its funding agreements with organisations both large and small. Where </w:t>
      </w:r>
      <w:r w:rsidR="00BD32C8">
        <w:rPr>
          <w:b/>
          <w:i/>
          <w:sz w:val="24"/>
          <w:szCs w:val="24"/>
        </w:rPr>
        <w:t xml:space="preserve">priorities cannot be met through these means we will commission targeted and specialist provision for young people. </w:t>
      </w:r>
      <w:r w:rsidR="009B73FB">
        <w:rPr>
          <w:b/>
          <w:i/>
          <w:sz w:val="24"/>
          <w:szCs w:val="24"/>
        </w:rPr>
        <w:t>Beyond this w</w:t>
      </w:r>
      <w:r w:rsidR="00BD32C8">
        <w:rPr>
          <w:b/>
          <w:i/>
          <w:sz w:val="24"/>
          <w:szCs w:val="24"/>
        </w:rPr>
        <w:t>e will help to facilitate a sharing of information and understanding of best practice with our partners across the city.</w:t>
      </w:r>
    </w:p>
    <w:p w:rsidR="0027643B" w:rsidRPr="00B25EC7" w:rsidRDefault="007551D4" w:rsidP="00BD32C8">
      <w:pPr>
        <w:jc w:val="both"/>
        <w:rPr>
          <w:b/>
          <w:i/>
          <w:sz w:val="24"/>
          <w:szCs w:val="24"/>
        </w:rPr>
      </w:pPr>
      <w:r w:rsidRPr="00B25EC7">
        <w:rPr>
          <w:b/>
          <w:i/>
          <w:sz w:val="24"/>
          <w:szCs w:val="24"/>
        </w:rPr>
        <w:t xml:space="preserve">BCC is now actively </w:t>
      </w:r>
      <w:r w:rsidR="009B73FB" w:rsidRPr="00B25EC7">
        <w:rPr>
          <w:b/>
          <w:i/>
          <w:sz w:val="24"/>
          <w:szCs w:val="24"/>
        </w:rPr>
        <w:t>asking for a</w:t>
      </w:r>
      <w:r w:rsidRPr="00B25EC7">
        <w:rPr>
          <w:b/>
          <w:i/>
          <w:sz w:val="24"/>
          <w:szCs w:val="24"/>
        </w:rPr>
        <w:t xml:space="preserve"> commitment </w:t>
      </w:r>
      <w:r w:rsidR="009B73FB" w:rsidRPr="00B25EC7">
        <w:rPr>
          <w:b/>
          <w:i/>
          <w:sz w:val="24"/>
          <w:szCs w:val="24"/>
        </w:rPr>
        <w:t>from all organisations and services</w:t>
      </w:r>
      <w:r w:rsidR="00B25EC7" w:rsidRPr="00B25EC7">
        <w:rPr>
          <w:b/>
          <w:i/>
          <w:sz w:val="24"/>
          <w:szCs w:val="24"/>
        </w:rPr>
        <w:t>,</w:t>
      </w:r>
      <w:r w:rsidR="009B73FB" w:rsidRPr="00B25EC7">
        <w:rPr>
          <w:b/>
          <w:i/>
          <w:sz w:val="24"/>
          <w:szCs w:val="24"/>
        </w:rPr>
        <w:t xml:space="preserve"> with a role </w:t>
      </w:r>
      <w:r w:rsidR="0027643B" w:rsidRPr="00B25EC7">
        <w:rPr>
          <w:b/>
          <w:i/>
          <w:sz w:val="24"/>
          <w:szCs w:val="24"/>
        </w:rPr>
        <w:t>in supporting young people’s cultural participation</w:t>
      </w:r>
      <w:r w:rsidR="00B25EC7" w:rsidRPr="00B25EC7">
        <w:rPr>
          <w:b/>
          <w:i/>
          <w:sz w:val="24"/>
          <w:szCs w:val="24"/>
        </w:rPr>
        <w:t>,</w:t>
      </w:r>
      <w:r w:rsidR="0027643B" w:rsidRPr="00B25EC7">
        <w:rPr>
          <w:b/>
          <w:i/>
          <w:sz w:val="24"/>
          <w:szCs w:val="24"/>
        </w:rPr>
        <w:t xml:space="preserve"> to sign up to the Creative Future ple</w:t>
      </w:r>
      <w:r w:rsidR="00B25EC7" w:rsidRPr="00B25EC7">
        <w:rPr>
          <w:b/>
          <w:i/>
          <w:sz w:val="24"/>
          <w:szCs w:val="24"/>
        </w:rPr>
        <w:t xml:space="preserve">dge and help us to develop, </w:t>
      </w:r>
      <w:r w:rsidR="0027643B" w:rsidRPr="00B25EC7">
        <w:rPr>
          <w:b/>
          <w:i/>
          <w:sz w:val="24"/>
          <w:szCs w:val="24"/>
        </w:rPr>
        <w:t>deliver</w:t>
      </w:r>
      <w:r w:rsidR="00B25EC7" w:rsidRPr="00B25EC7">
        <w:rPr>
          <w:b/>
          <w:i/>
          <w:sz w:val="24"/>
          <w:szCs w:val="24"/>
        </w:rPr>
        <w:t xml:space="preserve"> and communicate</w:t>
      </w:r>
      <w:r w:rsidR="0027643B" w:rsidRPr="00B25EC7">
        <w:rPr>
          <w:b/>
          <w:i/>
          <w:sz w:val="24"/>
          <w:szCs w:val="24"/>
        </w:rPr>
        <w:t xml:space="preserve"> a whole city action plan</w:t>
      </w:r>
      <w:r w:rsidR="00B25EC7" w:rsidRPr="00B25EC7">
        <w:rPr>
          <w:b/>
          <w:i/>
          <w:sz w:val="24"/>
          <w:szCs w:val="24"/>
        </w:rPr>
        <w:t>.</w:t>
      </w:r>
    </w:p>
    <w:p w:rsidR="00B25EC7" w:rsidRDefault="00B25EC7" w:rsidP="004E148E">
      <w:pPr>
        <w:jc w:val="both"/>
        <w:rPr>
          <w:b/>
          <w:sz w:val="24"/>
          <w:szCs w:val="24"/>
        </w:rPr>
      </w:pPr>
    </w:p>
    <w:p w:rsidR="00B25EC7" w:rsidRDefault="00B25EC7" w:rsidP="004E148E">
      <w:pPr>
        <w:jc w:val="both"/>
        <w:rPr>
          <w:b/>
          <w:sz w:val="24"/>
          <w:szCs w:val="24"/>
        </w:rPr>
      </w:pPr>
    </w:p>
    <w:p w:rsidR="00350DEC" w:rsidRDefault="00E12AB4" w:rsidP="004E148E">
      <w:pPr>
        <w:jc w:val="both"/>
        <w:rPr>
          <w:i/>
          <w:color w:val="1F497D"/>
        </w:rPr>
      </w:pPr>
      <w:r w:rsidRPr="00E12AB4">
        <w:rPr>
          <w:b/>
          <w:sz w:val="24"/>
          <w:szCs w:val="24"/>
        </w:rPr>
        <w:lastRenderedPageBreak/>
        <w:t xml:space="preserve">A Creative Future III: </w:t>
      </w:r>
      <w:r w:rsidR="007C700C" w:rsidRPr="00E12AB4">
        <w:rPr>
          <w:b/>
          <w:sz w:val="24"/>
          <w:szCs w:val="24"/>
        </w:rPr>
        <w:t>Strategic Commitments</w:t>
      </w:r>
      <w:r w:rsidR="00350DEC" w:rsidRPr="00350DEC">
        <w:rPr>
          <w:i/>
          <w:color w:val="1F497D"/>
        </w:rPr>
        <w:t xml:space="preserve"> </w:t>
      </w:r>
    </w:p>
    <w:p w:rsidR="004E148E" w:rsidRDefault="003F4B35" w:rsidP="004E148E">
      <w:pPr>
        <w:jc w:val="both"/>
      </w:pPr>
      <w:r>
        <w:t>The</w:t>
      </w:r>
      <w:r w:rsidR="009B5BF6" w:rsidRPr="007C700C">
        <w:t xml:space="preserve"> </w:t>
      </w:r>
      <w:r w:rsidR="009B5BF6" w:rsidRPr="003F4B35">
        <w:rPr>
          <w:b/>
        </w:rPr>
        <w:t>Creative Future Pledge</w:t>
      </w:r>
      <w:r>
        <w:rPr>
          <w:b/>
        </w:rPr>
        <w:t xml:space="preserve"> </w:t>
      </w:r>
      <w:r>
        <w:t>involves signing up to</w:t>
      </w:r>
      <w:r w:rsidR="00D62B5E">
        <w:t xml:space="preserve"> six</w:t>
      </w:r>
      <w:r>
        <w:t xml:space="preserve"> </w:t>
      </w:r>
      <w:r w:rsidRPr="003F4B35">
        <w:t>commitments</w:t>
      </w:r>
      <w:r w:rsidR="00D62B5E">
        <w:t xml:space="preserve"> and</w:t>
      </w:r>
      <w:r w:rsidR="004E148E">
        <w:t>,</w:t>
      </w:r>
      <w:r w:rsidR="00D62B5E">
        <w:t xml:space="preserve"> within the business planning </w:t>
      </w:r>
      <w:r w:rsidR="004E148E">
        <w:t xml:space="preserve">process, </w:t>
      </w:r>
      <w:r w:rsidR="00D62B5E">
        <w:t>identifying</w:t>
      </w:r>
      <w:r w:rsidR="00E87C12">
        <w:t xml:space="preserve"> short, </w:t>
      </w:r>
      <w:proofErr w:type="gramStart"/>
      <w:r w:rsidR="00E87C12">
        <w:t>medium</w:t>
      </w:r>
      <w:proofErr w:type="gramEnd"/>
      <w:r w:rsidR="00E87C12">
        <w:t xml:space="preserve"> and long-term goals </w:t>
      </w:r>
      <w:r w:rsidR="00B25EC7">
        <w:t>that support</w:t>
      </w:r>
      <w:r w:rsidR="00D62B5E">
        <w:t xml:space="preserve"> the</w:t>
      </w:r>
      <w:r w:rsidR="004E148E">
        <w:t>se</w:t>
      </w:r>
      <w:r w:rsidR="00D62B5E">
        <w:t xml:space="preserve"> priorities. </w:t>
      </w:r>
    </w:p>
    <w:p w:rsidR="00B25EC7" w:rsidRDefault="00B25EC7" w:rsidP="004E148E">
      <w:pPr>
        <w:jc w:val="both"/>
      </w:pPr>
    </w:p>
    <w:p w:rsidR="004F05CC" w:rsidRPr="00013E9A" w:rsidRDefault="004F05CC" w:rsidP="004E148E">
      <w:pPr>
        <w:numPr>
          <w:ilvl w:val="0"/>
          <w:numId w:val="25"/>
        </w:numPr>
        <w:jc w:val="both"/>
        <w:rPr>
          <w:b/>
        </w:rPr>
      </w:pPr>
      <w:r>
        <w:rPr>
          <w:b/>
        </w:rPr>
        <w:t xml:space="preserve">All children and young people </w:t>
      </w:r>
      <w:r w:rsidR="00CE6912">
        <w:rPr>
          <w:b/>
        </w:rPr>
        <w:t xml:space="preserve">in Birmingham </w:t>
      </w:r>
      <w:r>
        <w:rPr>
          <w:b/>
        </w:rPr>
        <w:t xml:space="preserve">should have the opportunity to experience high quality </w:t>
      </w:r>
      <w:r w:rsidR="00CE6912">
        <w:rPr>
          <w:b/>
        </w:rPr>
        <w:t xml:space="preserve">arts and cultural provision </w:t>
      </w:r>
      <w:r w:rsidR="001C0C57">
        <w:rPr>
          <w:b/>
        </w:rPr>
        <w:t>as audience members, participants, creators and leaders</w:t>
      </w:r>
    </w:p>
    <w:p w:rsidR="009B351C" w:rsidRPr="00D62B5E" w:rsidRDefault="009B351C" w:rsidP="004E148E">
      <w:pPr>
        <w:ind w:left="720"/>
        <w:jc w:val="both"/>
        <w:rPr>
          <w:i/>
        </w:rPr>
      </w:pPr>
      <w:r w:rsidRPr="00C8738E">
        <w:t>In order to support this commitment we will work with our partners to</w:t>
      </w:r>
      <w:r>
        <w:t xml:space="preserve"> </w:t>
      </w:r>
      <w:proofErr w:type="gramStart"/>
      <w:r>
        <w:t>develop</w:t>
      </w:r>
      <w:r w:rsidR="00EA0E7F">
        <w:t>,</w:t>
      </w:r>
      <w:proofErr w:type="gramEnd"/>
      <w:r w:rsidR="00EA0E7F">
        <w:t xml:space="preserve"> commission</w:t>
      </w:r>
      <w:r>
        <w:t xml:space="preserve"> </w:t>
      </w:r>
      <w:r w:rsidRPr="00D62B5E">
        <w:t>and</w:t>
      </w:r>
      <w:r w:rsidR="00EA0E7F" w:rsidRPr="00D62B5E">
        <w:t>/or</w:t>
      </w:r>
      <w:r w:rsidRPr="00D62B5E">
        <w:t xml:space="preserve"> promote:</w:t>
      </w:r>
      <w:r w:rsidRPr="00D62B5E">
        <w:rPr>
          <w:i/>
        </w:rPr>
        <w:t xml:space="preserve"> </w:t>
      </w:r>
    </w:p>
    <w:p w:rsidR="0028673C" w:rsidRPr="00D62B5E" w:rsidRDefault="00D62B5E" w:rsidP="004E148E">
      <w:pPr>
        <w:numPr>
          <w:ilvl w:val="1"/>
          <w:numId w:val="22"/>
        </w:numPr>
        <w:jc w:val="both"/>
        <w:rPr>
          <w:i/>
        </w:rPr>
      </w:pPr>
      <w:r>
        <w:rPr>
          <w:i/>
        </w:rPr>
        <w:t>m</w:t>
      </w:r>
      <w:r w:rsidR="0028673C" w:rsidRPr="00D62B5E">
        <w:rPr>
          <w:i/>
        </w:rPr>
        <w:t>apping</w:t>
      </w:r>
      <w:r w:rsidR="00DC568E" w:rsidRPr="00D62B5E">
        <w:rPr>
          <w:i/>
        </w:rPr>
        <w:t xml:space="preserve"> of </w:t>
      </w:r>
      <w:r w:rsidR="0028673C" w:rsidRPr="00D62B5E">
        <w:rPr>
          <w:i/>
        </w:rPr>
        <w:t xml:space="preserve">arts and cultural </w:t>
      </w:r>
      <w:r w:rsidR="00B07405" w:rsidRPr="00D62B5E">
        <w:rPr>
          <w:i/>
        </w:rPr>
        <w:t xml:space="preserve">provision and </w:t>
      </w:r>
      <w:r w:rsidR="00DC568E" w:rsidRPr="00D62B5E">
        <w:rPr>
          <w:i/>
        </w:rPr>
        <w:t xml:space="preserve">take-up </w:t>
      </w:r>
      <w:r w:rsidR="00EA0E7F" w:rsidRPr="00D62B5E">
        <w:rPr>
          <w:i/>
        </w:rPr>
        <w:t xml:space="preserve">across Birmingham </w:t>
      </w:r>
    </w:p>
    <w:p w:rsidR="00DC568E" w:rsidRPr="0076721A" w:rsidRDefault="00D62B5E" w:rsidP="004E148E">
      <w:pPr>
        <w:numPr>
          <w:ilvl w:val="1"/>
          <w:numId w:val="22"/>
        </w:numPr>
        <w:jc w:val="both"/>
        <w:rPr>
          <w:i/>
        </w:rPr>
      </w:pPr>
      <w:r>
        <w:rPr>
          <w:i/>
        </w:rPr>
        <w:t>p</w:t>
      </w:r>
      <w:r w:rsidR="00DC568E" w:rsidRPr="0028673C">
        <w:rPr>
          <w:i/>
        </w:rPr>
        <w:t xml:space="preserve">rogrammes which close gaps </w:t>
      </w:r>
      <w:r w:rsidR="0028673C" w:rsidRPr="0028673C">
        <w:rPr>
          <w:i/>
        </w:rPr>
        <w:t>in provision</w:t>
      </w:r>
      <w:r w:rsidR="00AD7F5F">
        <w:rPr>
          <w:i/>
        </w:rPr>
        <w:t xml:space="preserve"> and accessibility</w:t>
      </w:r>
      <w:r w:rsidR="0028673C" w:rsidRPr="0028673C">
        <w:rPr>
          <w:i/>
        </w:rPr>
        <w:t xml:space="preserve"> and</w:t>
      </w:r>
      <w:r w:rsidR="00DC568E" w:rsidRPr="0028673C">
        <w:rPr>
          <w:i/>
        </w:rPr>
        <w:t xml:space="preserve"> ensure that </w:t>
      </w:r>
      <w:r w:rsidR="0028673C" w:rsidRPr="0028673C">
        <w:rPr>
          <w:i/>
        </w:rPr>
        <w:t>young people</w:t>
      </w:r>
      <w:r w:rsidR="00DC568E" w:rsidRPr="0028673C">
        <w:rPr>
          <w:i/>
        </w:rPr>
        <w:t xml:space="preserve"> have the opportunity to work with a range of arts and cultural specialists across a breadth of </w:t>
      </w:r>
      <w:r w:rsidR="00DC568E" w:rsidRPr="0076721A">
        <w:rPr>
          <w:i/>
        </w:rPr>
        <w:t xml:space="preserve">art </w:t>
      </w:r>
      <w:r w:rsidR="0028673C" w:rsidRPr="0076721A">
        <w:rPr>
          <w:i/>
        </w:rPr>
        <w:t>forms</w:t>
      </w:r>
      <w:r w:rsidR="000B5994">
        <w:rPr>
          <w:i/>
        </w:rPr>
        <w:t xml:space="preserve"> and in local neighbourhoods</w:t>
      </w:r>
    </w:p>
    <w:p w:rsidR="00825106" w:rsidRPr="00B17189" w:rsidRDefault="00D62B5E" w:rsidP="004E148E">
      <w:pPr>
        <w:numPr>
          <w:ilvl w:val="1"/>
          <w:numId w:val="22"/>
        </w:numPr>
        <w:jc w:val="both"/>
        <w:rPr>
          <w:i/>
        </w:rPr>
      </w:pPr>
      <w:r w:rsidRPr="00B17189">
        <w:rPr>
          <w:i/>
        </w:rPr>
        <w:t>t</w:t>
      </w:r>
      <w:r w:rsidR="002319B2" w:rsidRPr="00B17189">
        <w:rPr>
          <w:i/>
        </w:rPr>
        <w:t xml:space="preserve">argeted provision for </w:t>
      </w:r>
      <w:r w:rsidR="00AA0BEA" w:rsidRPr="00B17189">
        <w:rPr>
          <w:i/>
        </w:rPr>
        <w:t xml:space="preserve">NEET </w:t>
      </w:r>
      <w:r w:rsidR="00AD7F5F" w:rsidRPr="00B17189">
        <w:rPr>
          <w:i/>
        </w:rPr>
        <w:t>young people,</w:t>
      </w:r>
      <w:r w:rsidR="00AA0BEA" w:rsidRPr="00B17189">
        <w:rPr>
          <w:i/>
        </w:rPr>
        <w:t xml:space="preserve"> those </w:t>
      </w:r>
      <w:r w:rsidR="002319B2" w:rsidRPr="00B17189">
        <w:rPr>
          <w:i/>
        </w:rPr>
        <w:t>with additional needs</w:t>
      </w:r>
      <w:r w:rsidR="00AA0BEA" w:rsidRPr="00B17189">
        <w:rPr>
          <w:i/>
        </w:rPr>
        <w:t>,</w:t>
      </w:r>
      <w:r w:rsidR="0015429F" w:rsidRPr="00B17189">
        <w:rPr>
          <w:i/>
        </w:rPr>
        <w:t xml:space="preserve"> including learning and physical di</w:t>
      </w:r>
      <w:r w:rsidR="003E169B" w:rsidRPr="00B17189">
        <w:rPr>
          <w:i/>
        </w:rPr>
        <w:t>s</w:t>
      </w:r>
      <w:r w:rsidR="0015429F" w:rsidRPr="00B17189">
        <w:rPr>
          <w:i/>
        </w:rPr>
        <w:t>abilities</w:t>
      </w:r>
      <w:r w:rsidRPr="00B17189">
        <w:rPr>
          <w:i/>
        </w:rPr>
        <w:t>,</w:t>
      </w:r>
      <w:r w:rsidR="00C8738E" w:rsidRPr="00B17189">
        <w:rPr>
          <w:i/>
        </w:rPr>
        <w:t xml:space="preserve"> </w:t>
      </w:r>
      <w:r w:rsidR="00AD7F5F" w:rsidRPr="00B17189">
        <w:rPr>
          <w:i/>
        </w:rPr>
        <w:t xml:space="preserve">and </w:t>
      </w:r>
      <w:r w:rsidR="00323435">
        <w:rPr>
          <w:i/>
        </w:rPr>
        <w:t xml:space="preserve">specialist provision </w:t>
      </w:r>
      <w:r w:rsidR="00AD7F5F" w:rsidRPr="00B17189">
        <w:rPr>
          <w:i/>
        </w:rPr>
        <w:t>for young people with identified talent</w:t>
      </w:r>
      <w:r w:rsidR="00825106" w:rsidRPr="00B17189">
        <w:rPr>
          <w:i/>
        </w:rPr>
        <w:t xml:space="preserve">* </w:t>
      </w:r>
    </w:p>
    <w:p w:rsidR="00A17756" w:rsidRDefault="009B73FB" w:rsidP="004E148E">
      <w:pPr>
        <w:numPr>
          <w:ilvl w:val="1"/>
          <w:numId w:val="22"/>
        </w:numPr>
        <w:jc w:val="both"/>
        <w:rPr>
          <w:i/>
        </w:rPr>
      </w:pPr>
      <w:r>
        <w:rPr>
          <w:i/>
        </w:rPr>
        <w:t xml:space="preserve">increased </w:t>
      </w:r>
      <w:r w:rsidR="00A17756">
        <w:rPr>
          <w:i/>
        </w:rPr>
        <w:t>access to high quality early years cultural provision</w:t>
      </w:r>
      <w:r>
        <w:rPr>
          <w:i/>
        </w:rPr>
        <w:t xml:space="preserve"> </w:t>
      </w:r>
    </w:p>
    <w:p w:rsidR="00DC568E" w:rsidRPr="00825106" w:rsidRDefault="00A17756" w:rsidP="004E148E">
      <w:pPr>
        <w:numPr>
          <w:ilvl w:val="1"/>
          <w:numId w:val="22"/>
        </w:numPr>
        <w:jc w:val="both"/>
        <w:rPr>
          <w:i/>
        </w:rPr>
      </w:pPr>
      <w:r>
        <w:rPr>
          <w:i/>
        </w:rPr>
        <w:t xml:space="preserve">increased access to </w:t>
      </w:r>
      <w:r w:rsidR="009B73FB">
        <w:rPr>
          <w:i/>
        </w:rPr>
        <w:t xml:space="preserve">high quality </w:t>
      </w:r>
      <w:r>
        <w:rPr>
          <w:i/>
        </w:rPr>
        <w:t>cultural provision</w:t>
      </w:r>
      <w:r w:rsidR="009B73FB" w:rsidRPr="00825106">
        <w:rPr>
          <w:i/>
        </w:rPr>
        <w:t xml:space="preserve"> </w:t>
      </w:r>
      <w:r>
        <w:rPr>
          <w:i/>
        </w:rPr>
        <w:t>for families</w:t>
      </w:r>
    </w:p>
    <w:p w:rsidR="00D62B5E" w:rsidRDefault="00D62B5E" w:rsidP="004E148E">
      <w:pPr>
        <w:numPr>
          <w:ilvl w:val="1"/>
          <w:numId w:val="22"/>
        </w:numPr>
        <w:jc w:val="both"/>
        <w:rPr>
          <w:i/>
        </w:rPr>
      </w:pPr>
      <w:r>
        <w:rPr>
          <w:i/>
        </w:rPr>
        <w:t>o</w:t>
      </w:r>
      <w:r w:rsidRPr="00D62B5E">
        <w:rPr>
          <w:i/>
        </w:rPr>
        <w:t xml:space="preserve">pportunities for increased networking and training for professionals working with the arts and young people </w:t>
      </w:r>
    </w:p>
    <w:p w:rsidR="00B25EC7" w:rsidRDefault="00B25EC7" w:rsidP="00B25EC7">
      <w:pPr>
        <w:ind w:left="1440"/>
        <w:jc w:val="both"/>
        <w:rPr>
          <w:i/>
        </w:rPr>
      </w:pPr>
    </w:p>
    <w:p w:rsidR="00013E9A" w:rsidRDefault="00CE6912" w:rsidP="004E148E">
      <w:pPr>
        <w:numPr>
          <w:ilvl w:val="0"/>
          <w:numId w:val="1"/>
        </w:numPr>
        <w:jc w:val="both"/>
        <w:rPr>
          <w:b/>
        </w:rPr>
      </w:pPr>
      <w:r>
        <w:rPr>
          <w:b/>
        </w:rPr>
        <w:t xml:space="preserve">All children and young people should have access to high quality cultural education </w:t>
      </w:r>
      <w:r w:rsidR="00013E9A" w:rsidRPr="00F64981">
        <w:rPr>
          <w:b/>
        </w:rPr>
        <w:t xml:space="preserve">in </w:t>
      </w:r>
      <w:r w:rsidR="00F64981">
        <w:rPr>
          <w:b/>
        </w:rPr>
        <w:t>schools</w:t>
      </w:r>
      <w:r w:rsidR="00DC568E">
        <w:rPr>
          <w:b/>
        </w:rPr>
        <w:t xml:space="preserve"> and other educational settings</w:t>
      </w:r>
    </w:p>
    <w:p w:rsidR="009B351C" w:rsidRDefault="009B351C" w:rsidP="004E148E">
      <w:pPr>
        <w:ind w:left="720"/>
        <w:jc w:val="both"/>
        <w:rPr>
          <w:i/>
        </w:rPr>
      </w:pPr>
      <w:r w:rsidRPr="00C8738E">
        <w:t>In order to support this commitment we will work with our partners to</w:t>
      </w:r>
      <w:r>
        <w:t xml:space="preserve"> </w:t>
      </w:r>
      <w:proofErr w:type="gramStart"/>
      <w:r>
        <w:t>develop</w:t>
      </w:r>
      <w:r w:rsidR="00EA0E7F">
        <w:t>,</w:t>
      </w:r>
      <w:proofErr w:type="gramEnd"/>
      <w:r w:rsidR="00EA0E7F">
        <w:t xml:space="preserve"> commission</w:t>
      </w:r>
      <w:r>
        <w:t xml:space="preserve"> and</w:t>
      </w:r>
      <w:r w:rsidR="004E148E">
        <w:t>/or</w:t>
      </w:r>
      <w:r>
        <w:t xml:space="preserve"> promote</w:t>
      </w:r>
      <w:r w:rsidRPr="00C8738E">
        <w:t>:</w:t>
      </w:r>
      <w:r w:rsidRPr="00532A82">
        <w:rPr>
          <w:i/>
        </w:rPr>
        <w:t xml:space="preserve"> </w:t>
      </w:r>
    </w:p>
    <w:p w:rsidR="00013E9A" w:rsidRDefault="00B14ADA" w:rsidP="004E148E">
      <w:pPr>
        <w:numPr>
          <w:ilvl w:val="0"/>
          <w:numId w:val="20"/>
        </w:numPr>
        <w:jc w:val="both"/>
        <w:rPr>
          <w:i/>
        </w:rPr>
      </w:pPr>
      <w:r>
        <w:rPr>
          <w:i/>
        </w:rPr>
        <w:t>robust networks which enable</w:t>
      </w:r>
      <w:r w:rsidR="00E86C53">
        <w:rPr>
          <w:i/>
        </w:rPr>
        <w:t xml:space="preserve"> meaningful dialogue and effective partnerships </w:t>
      </w:r>
      <w:r>
        <w:rPr>
          <w:i/>
        </w:rPr>
        <w:t xml:space="preserve">between schools and arts providers </w:t>
      </w:r>
    </w:p>
    <w:p w:rsidR="00E86C53" w:rsidRPr="00B25EC7" w:rsidRDefault="00AA0BEA" w:rsidP="004E148E">
      <w:pPr>
        <w:numPr>
          <w:ilvl w:val="0"/>
          <w:numId w:val="20"/>
        </w:numPr>
        <w:jc w:val="both"/>
        <w:rPr>
          <w:i/>
        </w:rPr>
      </w:pPr>
      <w:r w:rsidRPr="00B25EC7">
        <w:rPr>
          <w:i/>
        </w:rPr>
        <w:t xml:space="preserve">high quality </w:t>
      </w:r>
      <w:r w:rsidR="00C8738E" w:rsidRPr="00B25EC7">
        <w:rPr>
          <w:i/>
        </w:rPr>
        <w:t>arts and cultural opportunities for young people outside of mainstream education</w:t>
      </w:r>
      <w:r w:rsidR="0028673C" w:rsidRPr="00B25EC7">
        <w:rPr>
          <w:i/>
        </w:rPr>
        <w:t xml:space="preserve"> </w:t>
      </w:r>
    </w:p>
    <w:p w:rsidR="00C8738E" w:rsidRDefault="00E86C53" w:rsidP="004E148E">
      <w:pPr>
        <w:numPr>
          <w:ilvl w:val="0"/>
          <w:numId w:val="20"/>
        </w:numPr>
        <w:jc w:val="both"/>
        <w:rPr>
          <w:i/>
        </w:rPr>
      </w:pPr>
      <w:r w:rsidRPr="004444CB">
        <w:rPr>
          <w:i/>
        </w:rPr>
        <w:t>understanding of effective use of arts and cult</w:t>
      </w:r>
      <w:r>
        <w:rPr>
          <w:i/>
        </w:rPr>
        <w:t xml:space="preserve">ure in schools in support of the </w:t>
      </w:r>
      <w:r w:rsidRPr="00AA0BEA">
        <w:rPr>
          <w:i/>
        </w:rPr>
        <w:t>curriculum</w:t>
      </w:r>
    </w:p>
    <w:p w:rsidR="00B25EC7" w:rsidRDefault="00B25EC7" w:rsidP="00B25EC7">
      <w:pPr>
        <w:ind w:left="1440"/>
        <w:jc w:val="both"/>
        <w:rPr>
          <w:i/>
        </w:rPr>
      </w:pPr>
    </w:p>
    <w:p w:rsidR="00B25EC7" w:rsidRDefault="00B25EC7" w:rsidP="00B25EC7">
      <w:pPr>
        <w:ind w:left="1440"/>
        <w:jc w:val="both"/>
        <w:rPr>
          <w:i/>
        </w:rPr>
      </w:pPr>
    </w:p>
    <w:p w:rsidR="00B25EC7" w:rsidRDefault="00B25EC7" w:rsidP="00B25EC7">
      <w:pPr>
        <w:ind w:left="1440"/>
        <w:jc w:val="both"/>
        <w:rPr>
          <w:i/>
        </w:rPr>
      </w:pPr>
    </w:p>
    <w:p w:rsidR="00825106" w:rsidRPr="00B17189" w:rsidRDefault="003F3E4A" w:rsidP="004E148E">
      <w:pPr>
        <w:numPr>
          <w:ilvl w:val="0"/>
          <w:numId w:val="1"/>
        </w:numPr>
        <w:jc w:val="both"/>
        <w:rPr>
          <w:i/>
        </w:rPr>
      </w:pPr>
      <w:r w:rsidRPr="00B17189">
        <w:rPr>
          <w:b/>
        </w:rPr>
        <w:lastRenderedPageBreak/>
        <w:t xml:space="preserve">All children and young people should have access to and understanding of </w:t>
      </w:r>
      <w:r w:rsidR="00013E9A" w:rsidRPr="00B17189">
        <w:rPr>
          <w:b/>
        </w:rPr>
        <w:t>a clear progression pathway for</w:t>
      </w:r>
      <w:r w:rsidR="00995DB9" w:rsidRPr="00B17189">
        <w:rPr>
          <w:b/>
        </w:rPr>
        <w:t xml:space="preserve"> broadening and</w:t>
      </w:r>
      <w:r w:rsidR="00013E9A" w:rsidRPr="00B17189">
        <w:rPr>
          <w:b/>
        </w:rPr>
        <w:t xml:space="preserve"> deepening arts and cultural engagement from 0 </w:t>
      </w:r>
      <w:r w:rsidR="00B07405" w:rsidRPr="00B17189">
        <w:rPr>
          <w:b/>
        </w:rPr>
        <w:t>–</w:t>
      </w:r>
      <w:r w:rsidR="00013E9A" w:rsidRPr="00B17189">
        <w:rPr>
          <w:b/>
        </w:rPr>
        <w:t xml:space="preserve"> 25 years</w:t>
      </w:r>
      <w:r w:rsidR="00825106" w:rsidRPr="00B17189">
        <w:rPr>
          <w:b/>
        </w:rPr>
        <w:t xml:space="preserve">* </w:t>
      </w:r>
    </w:p>
    <w:p w:rsidR="00CF0E52" w:rsidRPr="00825106" w:rsidRDefault="00CF0E52" w:rsidP="00825106">
      <w:pPr>
        <w:ind w:left="720"/>
        <w:jc w:val="both"/>
        <w:rPr>
          <w:i/>
        </w:rPr>
      </w:pPr>
      <w:r w:rsidRPr="00C8738E">
        <w:t>In order to support this commitment we will work with our partners to</w:t>
      </w:r>
      <w:r>
        <w:t xml:space="preserve"> </w:t>
      </w:r>
      <w:proofErr w:type="gramStart"/>
      <w:r>
        <w:t>develop,</w:t>
      </w:r>
      <w:proofErr w:type="gramEnd"/>
      <w:r>
        <w:t xml:space="preserve"> </w:t>
      </w:r>
      <w:r w:rsidR="00EA0E7F">
        <w:t>commission</w:t>
      </w:r>
      <w:r>
        <w:t xml:space="preserve"> and</w:t>
      </w:r>
      <w:r w:rsidR="004E148E">
        <w:t>/or</w:t>
      </w:r>
      <w:r>
        <w:t xml:space="preserve"> promote</w:t>
      </w:r>
      <w:r w:rsidRPr="00C8738E">
        <w:t>:</w:t>
      </w:r>
      <w:r w:rsidRPr="00825106">
        <w:rPr>
          <w:i/>
        </w:rPr>
        <w:t xml:space="preserve"> </w:t>
      </w:r>
    </w:p>
    <w:p w:rsidR="006F4B6E" w:rsidRPr="006F4B6E" w:rsidRDefault="004E148E" w:rsidP="006F4B6E">
      <w:pPr>
        <w:numPr>
          <w:ilvl w:val="0"/>
          <w:numId w:val="19"/>
        </w:numPr>
        <w:jc w:val="both"/>
        <w:rPr>
          <w:i/>
        </w:rPr>
      </w:pPr>
      <w:r w:rsidRPr="006F4B6E">
        <w:rPr>
          <w:i/>
        </w:rPr>
        <w:t>e</w:t>
      </w:r>
      <w:r w:rsidR="00532A82" w:rsidRPr="006F4B6E">
        <w:rPr>
          <w:i/>
        </w:rPr>
        <w:t xml:space="preserve">ffective </w:t>
      </w:r>
      <w:r w:rsidR="004444CB" w:rsidRPr="006F4B6E">
        <w:rPr>
          <w:i/>
        </w:rPr>
        <w:t xml:space="preserve">use of </w:t>
      </w:r>
      <w:r w:rsidR="006F4B6E" w:rsidRPr="006F4B6E">
        <w:rPr>
          <w:i/>
        </w:rPr>
        <w:t>online</w:t>
      </w:r>
      <w:r w:rsidR="00532A82" w:rsidRPr="006F4B6E">
        <w:rPr>
          <w:i/>
        </w:rPr>
        <w:t xml:space="preserve"> communication resources </w:t>
      </w:r>
      <w:r w:rsidR="006F4B6E" w:rsidRPr="006F4B6E">
        <w:rPr>
          <w:i/>
        </w:rPr>
        <w:t xml:space="preserve">and other innovations </w:t>
      </w:r>
      <w:r w:rsidR="004444CB" w:rsidRPr="006F4B6E">
        <w:rPr>
          <w:i/>
        </w:rPr>
        <w:t xml:space="preserve">to support an integrated </w:t>
      </w:r>
      <w:r w:rsidR="006F4B6E" w:rsidRPr="006F4B6E">
        <w:rPr>
          <w:i/>
        </w:rPr>
        <w:t xml:space="preserve">approach to </w:t>
      </w:r>
      <w:r w:rsidR="004444CB" w:rsidRPr="006F4B6E">
        <w:rPr>
          <w:i/>
        </w:rPr>
        <w:t xml:space="preserve">information </w:t>
      </w:r>
      <w:r w:rsidR="006F4B6E" w:rsidRPr="006F4B6E">
        <w:rPr>
          <w:i/>
        </w:rPr>
        <w:t>for young people and help young people to navigate through creative opportunities</w:t>
      </w:r>
    </w:p>
    <w:p w:rsidR="00E550AD" w:rsidRPr="006F4B6E" w:rsidRDefault="006F4B6E" w:rsidP="004E148E">
      <w:pPr>
        <w:numPr>
          <w:ilvl w:val="0"/>
          <w:numId w:val="19"/>
        </w:numPr>
        <w:jc w:val="both"/>
        <w:rPr>
          <w:i/>
        </w:rPr>
      </w:pPr>
      <w:r w:rsidRPr="006F4B6E">
        <w:rPr>
          <w:i/>
        </w:rPr>
        <w:t xml:space="preserve">robust </w:t>
      </w:r>
      <w:r w:rsidR="00E550AD" w:rsidRPr="006F4B6E">
        <w:rPr>
          <w:i/>
        </w:rPr>
        <w:t xml:space="preserve">signposting </w:t>
      </w:r>
      <w:r w:rsidRPr="006F4B6E">
        <w:rPr>
          <w:i/>
        </w:rPr>
        <w:t xml:space="preserve">for young people </w:t>
      </w:r>
      <w:r w:rsidR="00E550AD" w:rsidRPr="006F4B6E">
        <w:rPr>
          <w:i/>
        </w:rPr>
        <w:t xml:space="preserve">between arts </w:t>
      </w:r>
      <w:r w:rsidR="00B25EC7">
        <w:rPr>
          <w:i/>
        </w:rPr>
        <w:t>organisations and to wider youth provision</w:t>
      </w:r>
    </w:p>
    <w:p w:rsidR="00286079" w:rsidRDefault="004E148E" w:rsidP="004E148E">
      <w:pPr>
        <w:numPr>
          <w:ilvl w:val="0"/>
          <w:numId w:val="19"/>
        </w:numPr>
        <w:jc w:val="both"/>
        <w:rPr>
          <w:i/>
        </w:rPr>
      </w:pPr>
      <w:r>
        <w:rPr>
          <w:i/>
        </w:rPr>
        <w:t>d</w:t>
      </w:r>
      <w:r w:rsidR="00532A82">
        <w:rPr>
          <w:i/>
        </w:rPr>
        <w:t>igital and p</w:t>
      </w:r>
      <w:r w:rsidR="00107293" w:rsidRPr="00CE6912">
        <w:rPr>
          <w:i/>
        </w:rPr>
        <w:t>hysical spaces for young emerging artists to experiment</w:t>
      </w:r>
      <w:r w:rsidR="00532A82">
        <w:rPr>
          <w:i/>
        </w:rPr>
        <w:t xml:space="preserve"> and share their artistic practice with others</w:t>
      </w:r>
    </w:p>
    <w:p w:rsidR="005467D7" w:rsidRDefault="005467D7" w:rsidP="00825106">
      <w:pPr>
        <w:jc w:val="both"/>
        <w:rPr>
          <w:i/>
        </w:rPr>
      </w:pPr>
    </w:p>
    <w:p w:rsidR="00013E9A" w:rsidRDefault="003F3E4A" w:rsidP="004E148E">
      <w:pPr>
        <w:numPr>
          <w:ilvl w:val="0"/>
          <w:numId w:val="1"/>
        </w:numPr>
        <w:jc w:val="both"/>
        <w:rPr>
          <w:b/>
        </w:rPr>
      </w:pPr>
      <w:r>
        <w:rPr>
          <w:b/>
        </w:rPr>
        <w:t>All children and young people should have a</w:t>
      </w:r>
      <w:r w:rsidR="00013E9A" w:rsidRPr="00F64981">
        <w:rPr>
          <w:b/>
        </w:rPr>
        <w:t xml:space="preserve">ccess to high quality </w:t>
      </w:r>
      <w:r w:rsidR="003D5F80" w:rsidRPr="00F64981">
        <w:rPr>
          <w:b/>
        </w:rPr>
        <w:t xml:space="preserve">creative </w:t>
      </w:r>
      <w:r w:rsidR="00013E9A" w:rsidRPr="00F64981">
        <w:rPr>
          <w:b/>
        </w:rPr>
        <w:t>careers advice</w:t>
      </w:r>
      <w:r w:rsidR="003D5F80" w:rsidRPr="00F64981">
        <w:rPr>
          <w:b/>
        </w:rPr>
        <w:t xml:space="preserve">, education and guidance </w:t>
      </w:r>
      <w:r w:rsidR="00013E9A" w:rsidRPr="00F64981">
        <w:rPr>
          <w:b/>
        </w:rPr>
        <w:t xml:space="preserve">and support for accessing employment </w:t>
      </w:r>
      <w:r>
        <w:rPr>
          <w:b/>
        </w:rPr>
        <w:t xml:space="preserve">opportunities </w:t>
      </w:r>
      <w:r w:rsidR="00013E9A" w:rsidRPr="00F64981">
        <w:rPr>
          <w:b/>
        </w:rPr>
        <w:t>within the creative industries</w:t>
      </w:r>
      <w:r w:rsidR="0057766B">
        <w:rPr>
          <w:b/>
        </w:rPr>
        <w:t>*</w:t>
      </w:r>
    </w:p>
    <w:p w:rsidR="00BF6C8E" w:rsidRDefault="009B351C" w:rsidP="004E148E">
      <w:pPr>
        <w:ind w:left="720"/>
        <w:jc w:val="both"/>
        <w:rPr>
          <w:i/>
        </w:rPr>
      </w:pPr>
      <w:r w:rsidRPr="00C8738E">
        <w:t>In order to support this commitment we will work with our partners to</w:t>
      </w:r>
      <w:r>
        <w:t xml:space="preserve"> </w:t>
      </w:r>
      <w:proofErr w:type="gramStart"/>
      <w:r>
        <w:t>develop</w:t>
      </w:r>
      <w:r w:rsidR="00843AEA">
        <w:t>,</w:t>
      </w:r>
      <w:proofErr w:type="gramEnd"/>
      <w:r w:rsidR="00843AEA">
        <w:t xml:space="preserve"> </w:t>
      </w:r>
      <w:r w:rsidR="00EA0E7F">
        <w:t>commission</w:t>
      </w:r>
      <w:r>
        <w:t xml:space="preserve"> and</w:t>
      </w:r>
      <w:r w:rsidR="00EA0E7F">
        <w:t>/or</w:t>
      </w:r>
      <w:r>
        <w:t xml:space="preserve"> promote</w:t>
      </w:r>
      <w:r w:rsidRPr="00C8738E">
        <w:t>:</w:t>
      </w:r>
      <w:r w:rsidRPr="00532A82">
        <w:rPr>
          <w:i/>
        </w:rPr>
        <w:t xml:space="preserve"> </w:t>
      </w:r>
    </w:p>
    <w:p w:rsidR="00532A82" w:rsidRPr="00AD7F5F" w:rsidRDefault="004E148E" w:rsidP="004E148E">
      <w:pPr>
        <w:numPr>
          <w:ilvl w:val="0"/>
          <w:numId w:val="18"/>
        </w:numPr>
        <w:jc w:val="both"/>
        <w:rPr>
          <w:i/>
        </w:rPr>
      </w:pPr>
      <w:r>
        <w:rPr>
          <w:i/>
        </w:rPr>
        <w:t>s</w:t>
      </w:r>
      <w:r w:rsidR="002319B2" w:rsidRPr="00532A82">
        <w:rPr>
          <w:i/>
        </w:rPr>
        <w:t>upport for programmes and initiatives which enab</w:t>
      </w:r>
      <w:r w:rsidR="00532A82" w:rsidRPr="00532A82">
        <w:rPr>
          <w:i/>
        </w:rPr>
        <w:t>le greater understanding</w:t>
      </w:r>
      <w:r w:rsidR="00AD7F5F">
        <w:rPr>
          <w:i/>
        </w:rPr>
        <w:t xml:space="preserve"> </w:t>
      </w:r>
      <w:r w:rsidR="00532A82" w:rsidRPr="00532A82">
        <w:rPr>
          <w:i/>
        </w:rPr>
        <w:t xml:space="preserve">among </w:t>
      </w:r>
      <w:r w:rsidR="001C0C57">
        <w:rPr>
          <w:i/>
        </w:rPr>
        <w:t xml:space="preserve">young people and </w:t>
      </w:r>
      <w:r w:rsidR="00532A82" w:rsidRPr="00532A82">
        <w:rPr>
          <w:i/>
        </w:rPr>
        <w:t xml:space="preserve">teaching professionals of employment </w:t>
      </w:r>
      <w:r w:rsidR="00CF0E52">
        <w:rPr>
          <w:i/>
        </w:rPr>
        <w:t>(including self-employment</w:t>
      </w:r>
      <w:r w:rsidR="00AD7F5F">
        <w:rPr>
          <w:i/>
        </w:rPr>
        <w:t xml:space="preserve"> and </w:t>
      </w:r>
      <w:r w:rsidR="00AD7F5F" w:rsidRPr="00CF0E52">
        <w:rPr>
          <w:i/>
        </w:rPr>
        <w:t>entrepreneurialism</w:t>
      </w:r>
      <w:r w:rsidR="006F4B6E">
        <w:rPr>
          <w:i/>
        </w:rPr>
        <w:t xml:space="preserve">) </w:t>
      </w:r>
      <w:r w:rsidR="00AD7F5F">
        <w:rPr>
          <w:i/>
        </w:rPr>
        <w:t>training and development</w:t>
      </w:r>
      <w:r w:rsidR="00AD7F5F" w:rsidRPr="00532A82">
        <w:rPr>
          <w:i/>
        </w:rPr>
        <w:t xml:space="preserve"> </w:t>
      </w:r>
      <w:r w:rsidR="00532A82" w:rsidRPr="00532A82">
        <w:rPr>
          <w:i/>
        </w:rPr>
        <w:t xml:space="preserve">opportunities within the </w:t>
      </w:r>
      <w:r w:rsidR="002319B2" w:rsidRPr="00532A82">
        <w:rPr>
          <w:i/>
        </w:rPr>
        <w:t>cultural</w:t>
      </w:r>
      <w:r w:rsidR="00532A82" w:rsidRPr="00532A82">
        <w:rPr>
          <w:i/>
        </w:rPr>
        <w:t xml:space="preserve"> and creative</w:t>
      </w:r>
      <w:r w:rsidR="002319B2" w:rsidRPr="00532A82">
        <w:rPr>
          <w:i/>
        </w:rPr>
        <w:t xml:space="preserve"> industrie</w:t>
      </w:r>
      <w:r w:rsidR="00532A82">
        <w:rPr>
          <w:i/>
        </w:rPr>
        <w:t>s</w:t>
      </w:r>
      <w:r w:rsidR="001C0C57">
        <w:rPr>
          <w:i/>
        </w:rPr>
        <w:t>,</w:t>
      </w:r>
      <w:r w:rsidR="00AD7F5F">
        <w:rPr>
          <w:i/>
        </w:rPr>
        <w:t xml:space="preserve"> including m</w:t>
      </w:r>
      <w:r w:rsidR="00AD7F5F" w:rsidRPr="002319B2">
        <w:rPr>
          <w:i/>
        </w:rPr>
        <w:t xml:space="preserve">ore effective provision </w:t>
      </w:r>
      <w:r w:rsidR="00AD7F5F">
        <w:rPr>
          <w:i/>
        </w:rPr>
        <w:t xml:space="preserve">of high quality, impartial creative </w:t>
      </w:r>
      <w:r w:rsidR="00AD7F5F" w:rsidRPr="002319B2">
        <w:rPr>
          <w:i/>
        </w:rPr>
        <w:t xml:space="preserve">careers advice </w:t>
      </w:r>
    </w:p>
    <w:p w:rsidR="009B351C" w:rsidRDefault="004E148E" w:rsidP="004E148E">
      <w:pPr>
        <w:numPr>
          <w:ilvl w:val="0"/>
          <w:numId w:val="18"/>
        </w:numPr>
        <w:jc w:val="both"/>
        <w:rPr>
          <w:i/>
        </w:rPr>
      </w:pPr>
      <w:r>
        <w:rPr>
          <w:i/>
        </w:rPr>
        <w:t>a</w:t>
      </w:r>
      <w:r w:rsidR="004444CB" w:rsidRPr="009B351C">
        <w:rPr>
          <w:i/>
        </w:rPr>
        <w:t xml:space="preserve"> co-ordinated approach to engaging</w:t>
      </w:r>
      <w:r w:rsidR="00CF0E52" w:rsidRPr="009B351C">
        <w:rPr>
          <w:i/>
        </w:rPr>
        <w:t xml:space="preserve"> higher education and</w:t>
      </w:r>
      <w:r w:rsidR="00EE4F83" w:rsidRPr="009B351C">
        <w:rPr>
          <w:i/>
        </w:rPr>
        <w:t xml:space="preserve"> creative </w:t>
      </w:r>
      <w:r w:rsidR="004444CB" w:rsidRPr="009B351C">
        <w:rPr>
          <w:i/>
        </w:rPr>
        <w:t>businesses</w:t>
      </w:r>
      <w:r w:rsidR="00EE4F83" w:rsidRPr="009B351C">
        <w:rPr>
          <w:i/>
        </w:rPr>
        <w:t xml:space="preserve"> </w:t>
      </w:r>
      <w:r w:rsidR="004444CB" w:rsidRPr="009B351C">
        <w:rPr>
          <w:i/>
        </w:rPr>
        <w:t>which supports young people’s access to and understanding of placement</w:t>
      </w:r>
      <w:r w:rsidR="009B351C" w:rsidRPr="009B351C">
        <w:rPr>
          <w:i/>
        </w:rPr>
        <w:t xml:space="preserve">, </w:t>
      </w:r>
      <w:r w:rsidR="004444CB" w:rsidRPr="009B351C">
        <w:rPr>
          <w:i/>
        </w:rPr>
        <w:t xml:space="preserve">apprenticeship </w:t>
      </w:r>
      <w:r w:rsidR="009B351C" w:rsidRPr="009B351C">
        <w:rPr>
          <w:i/>
        </w:rPr>
        <w:t xml:space="preserve">and sustainable employment </w:t>
      </w:r>
      <w:r w:rsidR="004444CB" w:rsidRPr="009B351C">
        <w:rPr>
          <w:i/>
        </w:rPr>
        <w:t xml:space="preserve">opportunities </w:t>
      </w:r>
      <w:r w:rsidR="009B351C" w:rsidRPr="009B351C">
        <w:rPr>
          <w:i/>
        </w:rPr>
        <w:t xml:space="preserve">within the cultural and creative sector </w:t>
      </w:r>
    </w:p>
    <w:p w:rsidR="00050FFD" w:rsidRDefault="00050FFD" w:rsidP="009B73FB">
      <w:pPr>
        <w:ind w:left="1440"/>
        <w:jc w:val="both"/>
        <w:rPr>
          <w:i/>
        </w:rPr>
      </w:pPr>
    </w:p>
    <w:p w:rsidR="00013E9A" w:rsidRPr="00B17189" w:rsidRDefault="003F3E4A" w:rsidP="004E148E">
      <w:pPr>
        <w:numPr>
          <w:ilvl w:val="0"/>
          <w:numId w:val="1"/>
        </w:numPr>
        <w:jc w:val="both"/>
        <w:rPr>
          <w:b/>
        </w:rPr>
      </w:pPr>
      <w:r w:rsidRPr="00B17189">
        <w:rPr>
          <w:b/>
        </w:rPr>
        <w:t xml:space="preserve">All children and young people should have the </w:t>
      </w:r>
      <w:r w:rsidR="00013E9A" w:rsidRPr="00B17189">
        <w:rPr>
          <w:b/>
        </w:rPr>
        <w:t xml:space="preserve">opportunity to </w:t>
      </w:r>
      <w:r w:rsidR="002E1C1D" w:rsidRPr="00B17189">
        <w:rPr>
          <w:b/>
        </w:rPr>
        <w:t>receive</w:t>
      </w:r>
      <w:r w:rsidR="00013E9A" w:rsidRPr="00B17189">
        <w:rPr>
          <w:b/>
        </w:rPr>
        <w:t xml:space="preserve"> recognition and accreditation for their</w:t>
      </w:r>
      <w:r w:rsidR="006F4B6E">
        <w:rPr>
          <w:b/>
        </w:rPr>
        <w:t xml:space="preserve"> achievements within the arts</w:t>
      </w:r>
      <w:r w:rsidR="0057766B" w:rsidRPr="00B17189">
        <w:rPr>
          <w:b/>
        </w:rPr>
        <w:t>*</w:t>
      </w:r>
    </w:p>
    <w:p w:rsidR="009B351C" w:rsidRDefault="009B351C" w:rsidP="004E148E">
      <w:pPr>
        <w:ind w:left="720"/>
        <w:jc w:val="both"/>
        <w:rPr>
          <w:i/>
        </w:rPr>
      </w:pPr>
      <w:r w:rsidRPr="00C8738E">
        <w:t>In order to support this commitment we will work with our partners to</w:t>
      </w:r>
      <w:r>
        <w:t xml:space="preserve"> </w:t>
      </w:r>
      <w:proofErr w:type="gramStart"/>
      <w:r>
        <w:t>develop</w:t>
      </w:r>
      <w:r w:rsidR="00EA0E7F">
        <w:t>,</w:t>
      </w:r>
      <w:proofErr w:type="gramEnd"/>
      <w:r w:rsidR="00EA0E7F">
        <w:t xml:space="preserve"> commission</w:t>
      </w:r>
      <w:r>
        <w:t xml:space="preserve"> and</w:t>
      </w:r>
      <w:r w:rsidR="00EA0E7F">
        <w:t>/or</w:t>
      </w:r>
      <w:r>
        <w:t xml:space="preserve"> promote</w:t>
      </w:r>
      <w:r w:rsidRPr="00C8738E">
        <w:t>:</w:t>
      </w:r>
      <w:r w:rsidRPr="00532A82">
        <w:rPr>
          <w:i/>
        </w:rPr>
        <w:t xml:space="preserve"> </w:t>
      </w:r>
    </w:p>
    <w:p w:rsidR="001C0C57" w:rsidRDefault="004E148E" w:rsidP="004E148E">
      <w:pPr>
        <w:numPr>
          <w:ilvl w:val="0"/>
          <w:numId w:val="16"/>
        </w:numPr>
        <w:jc w:val="both"/>
        <w:rPr>
          <w:i/>
        </w:rPr>
      </w:pPr>
      <w:r>
        <w:rPr>
          <w:i/>
        </w:rPr>
        <w:t>p</w:t>
      </w:r>
      <w:r w:rsidR="00EA0E7F" w:rsidRPr="00EA0E7F">
        <w:rPr>
          <w:i/>
        </w:rPr>
        <w:t>rogram</w:t>
      </w:r>
      <w:r w:rsidR="00EA0E7F">
        <w:rPr>
          <w:i/>
        </w:rPr>
        <w:t>mes of arts activity that enable young people to work towards accreditation within the national framework of qualifications</w:t>
      </w:r>
      <w:r w:rsidR="001C0C57">
        <w:rPr>
          <w:i/>
        </w:rPr>
        <w:t xml:space="preserve">, including consistent, high quality, city-wide delivery of the young people’s </w:t>
      </w:r>
      <w:r w:rsidR="001C0C57" w:rsidRPr="00335C24">
        <w:rPr>
          <w:i/>
        </w:rPr>
        <w:t>Arts Award</w:t>
      </w:r>
    </w:p>
    <w:p w:rsidR="009B351C" w:rsidRDefault="004E148E" w:rsidP="004E148E">
      <w:pPr>
        <w:numPr>
          <w:ilvl w:val="0"/>
          <w:numId w:val="16"/>
        </w:numPr>
        <w:jc w:val="both"/>
        <w:rPr>
          <w:i/>
        </w:rPr>
      </w:pPr>
      <w:r>
        <w:rPr>
          <w:i/>
        </w:rPr>
        <w:t>p</w:t>
      </w:r>
      <w:r w:rsidR="009B351C" w:rsidRPr="00EA0E7F">
        <w:rPr>
          <w:i/>
        </w:rPr>
        <w:t>rogrammes that celebrate young people’s achievements within arts and culture and offer platforms to share success</w:t>
      </w:r>
    </w:p>
    <w:p w:rsidR="00B25EC7" w:rsidRDefault="00B25EC7" w:rsidP="00B25EC7">
      <w:pPr>
        <w:ind w:left="1800"/>
        <w:jc w:val="both"/>
        <w:rPr>
          <w:i/>
        </w:rPr>
      </w:pPr>
    </w:p>
    <w:p w:rsidR="00013E9A" w:rsidRDefault="003F3E4A" w:rsidP="004E148E">
      <w:pPr>
        <w:numPr>
          <w:ilvl w:val="0"/>
          <w:numId w:val="1"/>
        </w:numPr>
        <w:jc w:val="both"/>
        <w:rPr>
          <w:b/>
        </w:rPr>
      </w:pPr>
      <w:r>
        <w:rPr>
          <w:b/>
        </w:rPr>
        <w:lastRenderedPageBreak/>
        <w:t>All children and young people should be able to have a</w:t>
      </w:r>
      <w:r w:rsidR="002E1C1D">
        <w:rPr>
          <w:b/>
        </w:rPr>
        <w:t xml:space="preserve"> meaningful</w:t>
      </w:r>
      <w:r w:rsidR="00013E9A" w:rsidRPr="00F64981">
        <w:rPr>
          <w:b/>
        </w:rPr>
        <w:t xml:space="preserve"> voice in cultural planning </w:t>
      </w:r>
      <w:r w:rsidR="00481405">
        <w:rPr>
          <w:b/>
        </w:rPr>
        <w:t xml:space="preserve">and provision </w:t>
      </w:r>
      <w:r w:rsidR="00013E9A" w:rsidRPr="00F64981">
        <w:rPr>
          <w:b/>
        </w:rPr>
        <w:t>in Birmingham</w:t>
      </w:r>
    </w:p>
    <w:p w:rsidR="009B351C" w:rsidRDefault="009B351C" w:rsidP="004E148E">
      <w:pPr>
        <w:ind w:left="720"/>
        <w:jc w:val="both"/>
        <w:rPr>
          <w:i/>
        </w:rPr>
      </w:pPr>
      <w:r w:rsidRPr="00C8738E">
        <w:t>In order to support this commitment we will work with our partners to</w:t>
      </w:r>
      <w:r>
        <w:t xml:space="preserve"> </w:t>
      </w:r>
      <w:proofErr w:type="gramStart"/>
      <w:r>
        <w:t>develop</w:t>
      </w:r>
      <w:r w:rsidR="00EA0E7F">
        <w:t>,</w:t>
      </w:r>
      <w:proofErr w:type="gramEnd"/>
      <w:r w:rsidR="00AA0BEA">
        <w:t xml:space="preserve"> </w:t>
      </w:r>
      <w:r w:rsidR="00EA0E7F">
        <w:t>commission</w:t>
      </w:r>
      <w:r>
        <w:t xml:space="preserve"> and</w:t>
      </w:r>
      <w:r w:rsidR="00EA0E7F">
        <w:t>/or</w:t>
      </w:r>
      <w:r>
        <w:t xml:space="preserve"> promote</w:t>
      </w:r>
      <w:r w:rsidRPr="00C8738E">
        <w:t>:</w:t>
      </w:r>
      <w:r w:rsidRPr="00532A82">
        <w:rPr>
          <w:i/>
        </w:rPr>
        <w:t xml:space="preserve"> </w:t>
      </w:r>
    </w:p>
    <w:p w:rsidR="009B351C" w:rsidRDefault="004E148E" w:rsidP="004E148E">
      <w:pPr>
        <w:numPr>
          <w:ilvl w:val="0"/>
          <w:numId w:val="15"/>
        </w:numPr>
        <w:jc w:val="both"/>
        <w:rPr>
          <w:i/>
        </w:rPr>
      </w:pPr>
      <w:r>
        <w:rPr>
          <w:i/>
        </w:rPr>
        <w:t>o</w:t>
      </w:r>
      <w:r w:rsidR="009B351C">
        <w:rPr>
          <w:i/>
        </w:rPr>
        <w:t>pportunities for young people to occupy board positions on Birmingham Arts organisations</w:t>
      </w:r>
    </w:p>
    <w:p w:rsidR="00481405" w:rsidRPr="00481405" w:rsidRDefault="004E148E" w:rsidP="004E148E">
      <w:pPr>
        <w:numPr>
          <w:ilvl w:val="0"/>
          <w:numId w:val="15"/>
        </w:numPr>
        <w:jc w:val="both"/>
        <w:rPr>
          <w:i/>
        </w:rPr>
      </w:pPr>
      <w:r>
        <w:rPr>
          <w:i/>
        </w:rPr>
        <w:t>n</w:t>
      </w:r>
      <w:r w:rsidR="008C4DC4">
        <w:rPr>
          <w:i/>
        </w:rPr>
        <w:t xml:space="preserve">ew ways of involving young people in decision making and commissioning processes, on a local and city-wide level,  </w:t>
      </w:r>
      <w:r w:rsidR="00481405" w:rsidRPr="00481405">
        <w:rPr>
          <w:i/>
        </w:rPr>
        <w:t xml:space="preserve">including </w:t>
      </w:r>
      <w:r w:rsidR="008C4DC4">
        <w:rPr>
          <w:i/>
        </w:rPr>
        <w:t xml:space="preserve">the establishment of </w:t>
      </w:r>
      <w:r w:rsidR="00481405" w:rsidRPr="00481405">
        <w:rPr>
          <w:i/>
        </w:rPr>
        <w:t>a diverse and representative youth arts panel</w:t>
      </w:r>
    </w:p>
    <w:p w:rsidR="009B351C" w:rsidRDefault="004E148E" w:rsidP="004E148E">
      <w:pPr>
        <w:numPr>
          <w:ilvl w:val="0"/>
          <w:numId w:val="15"/>
        </w:numPr>
        <w:jc w:val="both"/>
        <w:rPr>
          <w:i/>
        </w:rPr>
      </w:pPr>
      <w:r>
        <w:rPr>
          <w:i/>
        </w:rPr>
        <w:t>i</w:t>
      </w:r>
      <w:r w:rsidR="00481405">
        <w:rPr>
          <w:i/>
        </w:rPr>
        <w:t>nitiatives which increase understanding of best practice in  youth-led approaches among the young people’s workforce</w:t>
      </w:r>
    </w:p>
    <w:p w:rsidR="0057766B" w:rsidRDefault="0057766B" w:rsidP="0057766B">
      <w:pPr>
        <w:jc w:val="both"/>
        <w:rPr>
          <w:i/>
          <w:highlight w:val="yellow"/>
        </w:rPr>
      </w:pPr>
    </w:p>
    <w:p w:rsidR="0057766B" w:rsidRPr="00B17189" w:rsidRDefault="0057766B" w:rsidP="0057766B">
      <w:pPr>
        <w:jc w:val="both"/>
        <w:rPr>
          <w:b/>
        </w:rPr>
      </w:pPr>
      <w:r w:rsidRPr="00B17189">
        <w:t xml:space="preserve">*in support of </w:t>
      </w:r>
      <w:r w:rsidR="00B17189" w:rsidRPr="00B17189">
        <w:t>Birmingham’s Youth Promise</w:t>
      </w:r>
    </w:p>
    <w:p w:rsidR="00085889" w:rsidRPr="00817BBF" w:rsidRDefault="00085889" w:rsidP="00085889">
      <w:pPr>
        <w:ind w:left="720"/>
        <w:rPr>
          <w:i/>
          <w:color w:val="1F497D"/>
        </w:rPr>
      </w:pPr>
    </w:p>
    <w:p w:rsidR="00286079" w:rsidRDefault="00286079" w:rsidP="00286079">
      <w:pPr>
        <w:ind w:left="1440"/>
        <w:rPr>
          <w:i/>
        </w:rPr>
      </w:pPr>
    </w:p>
    <w:sectPr w:rsidR="00286079" w:rsidSect="00B25EC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128" w:rsidRDefault="003F3128" w:rsidP="00E12AB4">
      <w:pPr>
        <w:spacing w:after="0" w:line="240" w:lineRule="auto"/>
      </w:pPr>
      <w:r>
        <w:separator/>
      </w:r>
    </w:p>
  </w:endnote>
  <w:endnote w:type="continuationSeparator" w:id="0">
    <w:p w:rsidR="003F3128" w:rsidRDefault="003F3128" w:rsidP="00E1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C7" w:rsidRDefault="00B25EC7">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894B1D">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94B1D">
      <w:rPr>
        <w:b/>
        <w:noProof/>
      </w:rPr>
      <w:t>5</w:t>
    </w:r>
    <w:r>
      <w:rPr>
        <w:b/>
        <w:sz w:val="24"/>
        <w:szCs w:val="24"/>
      </w:rPr>
      <w:fldChar w:fldCharType="end"/>
    </w:r>
  </w:p>
  <w:p w:rsidR="00B25EC7" w:rsidRDefault="00B25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128" w:rsidRDefault="003F3128" w:rsidP="00E12AB4">
      <w:pPr>
        <w:spacing w:after="0" w:line="240" w:lineRule="auto"/>
      </w:pPr>
      <w:r>
        <w:separator/>
      </w:r>
    </w:p>
  </w:footnote>
  <w:footnote w:type="continuationSeparator" w:id="0">
    <w:p w:rsidR="003F3128" w:rsidRDefault="003F3128" w:rsidP="00E12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B4" w:rsidRDefault="00E12AB4">
    <w:pPr>
      <w:pStyle w:val="Header"/>
    </w:pPr>
    <w:r>
      <w:t>Dra</w:t>
    </w:r>
    <w:r w:rsidR="00C801B6">
      <w:t>ft Creative Future III strategy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065E"/>
    <w:multiLevelType w:val="hybridMultilevel"/>
    <w:tmpl w:val="ED3A7A46"/>
    <w:lvl w:ilvl="0" w:tplc="562A1AF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98C77BE"/>
    <w:multiLevelType w:val="hybridMultilevel"/>
    <w:tmpl w:val="F644592E"/>
    <w:lvl w:ilvl="0" w:tplc="562A1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A82942"/>
    <w:multiLevelType w:val="hybridMultilevel"/>
    <w:tmpl w:val="25D6FDCC"/>
    <w:lvl w:ilvl="0" w:tplc="562A1AF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D2E2DC4"/>
    <w:multiLevelType w:val="hybridMultilevel"/>
    <w:tmpl w:val="E250B9A0"/>
    <w:lvl w:ilvl="0" w:tplc="562A1AFA">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8B50DB"/>
    <w:multiLevelType w:val="hybridMultilevel"/>
    <w:tmpl w:val="7666ADA4"/>
    <w:lvl w:ilvl="0" w:tplc="562A1AF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51F47BF"/>
    <w:multiLevelType w:val="hybridMultilevel"/>
    <w:tmpl w:val="4AA404D8"/>
    <w:lvl w:ilvl="0" w:tplc="562A1AF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718011F"/>
    <w:multiLevelType w:val="hybridMultilevel"/>
    <w:tmpl w:val="7AB6391C"/>
    <w:lvl w:ilvl="0" w:tplc="562A1AFA">
      <w:start w:val="1"/>
      <w:numFmt w:val="bullet"/>
      <w:lvlText w:val=""/>
      <w:lvlJc w:val="left"/>
      <w:pPr>
        <w:ind w:left="720" w:hanging="360"/>
      </w:pPr>
      <w:rPr>
        <w:rFonts w:ascii="Symbol" w:hAnsi="Symbol" w:hint="default"/>
      </w:rPr>
    </w:lvl>
    <w:lvl w:ilvl="1" w:tplc="562A1AFA">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040656"/>
    <w:multiLevelType w:val="hybridMultilevel"/>
    <w:tmpl w:val="65CCCC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36AF242F"/>
    <w:multiLevelType w:val="hybridMultilevel"/>
    <w:tmpl w:val="8CE6F1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37E745CF"/>
    <w:multiLevelType w:val="hybridMultilevel"/>
    <w:tmpl w:val="395CE752"/>
    <w:lvl w:ilvl="0" w:tplc="562A1AF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D9B2849"/>
    <w:multiLevelType w:val="hybridMultilevel"/>
    <w:tmpl w:val="949A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D24D02"/>
    <w:multiLevelType w:val="hybridMultilevel"/>
    <w:tmpl w:val="F8EC0250"/>
    <w:lvl w:ilvl="0" w:tplc="562A1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D97C89"/>
    <w:multiLevelType w:val="hybridMultilevel"/>
    <w:tmpl w:val="E3724298"/>
    <w:lvl w:ilvl="0" w:tplc="562A1AF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7560498"/>
    <w:multiLevelType w:val="hybridMultilevel"/>
    <w:tmpl w:val="DD4C6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9D00543"/>
    <w:multiLevelType w:val="hybridMultilevel"/>
    <w:tmpl w:val="F58C8C3C"/>
    <w:lvl w:ilvl="0" w:tplc="562A1AF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06461C3"/>
    <w:multiLevelType w:val="hybridMultilevel"/>
    <w:tmpl w:val="77660D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22478CB"/>
    <w:multiLevelType w:val="hybridMultilevel"/>
    <w:tmpl w:val="C3C88A68"/>
    <w:lvl w:ilvl="0" w:tplc="562A1AF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41D12DD"/>
    <w:multiLevelType w:val="hybridMultilevel"/>
    <w:tmpl w:val="972865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5707052"/>
    <w:multiLevelType w:val="hybridMultilevel"/>
    <w:tmpl w:val="5D747E48"/>
    <w:lvl w:ilvl="0" w:tplc="562A1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0B24AC"/>
    <w:multiLevelType w:val="hybridMultilevel"/>
    <w:tmpl w:val="034CF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B120810"/>
    <w:multiLevelType w:val="hybridMultilevel"/>
    <w:tmpl w:val="0FA6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6E70B5"/>
    <w:multiLevelType w:val="hybridMultilevel"/>
    <w:tmpl w:val="43FEEE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64195C0B"/>
    <w:multiLevelType w:val="hybridMultilevel"/>
    <w:tmpl w:val="C73E2E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677F37E6"/>
    <w:multiLevelType w:val="hybridMultilevel"/>
    <w:tmpl w:val="7E168832"/>
    <w:lvl w:ilvl="0" w:tplc="562A1AF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1641C3"/>
    <w:multiLevelType w:val="hybridMultilevel"/>
    <w:tmpl w:val="30BC09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nsid w:val="794F2202"/>
    <w:multiLevelType w:val="hybridMultilevel"/>
    <w:tmpl w:val="C42A06BC"/>
    <w:lvl w:ilvl="0" w:tplc="562A1AF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C1C0E4A"/>
    <w:multiLevelType w:val="hybridMultilevel"/>
    <w:tmpl w:val="98EE6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8"/>
  </w:num>
  <w:num w:numId="2">
    <w:abstractNumId w:val="23"/>
  </w:num>
  <w:num w:numId="3">
    <w:abstractNumId w:val="6"/>
  </w:num>
  <w:num w:numId="4">
    <w:abstractNumId w:val="2"/>
  </w:num>
  <w:num w:numId="5">
    <w:abstractNumId w:val="0"/>
  </w:num>
  <w:num w:numId="6">
    <w:abstractNumId w:val="4"/>
  </w:num>
  <w:num w:numId="7">
    <w:abstractNumId w:val="14"/>
  </w:num>
  <w:num w:numId="8">
    <w:abstractNumId w:val="5"/>
  </w:num>
  <w:num w:numId="9">
    <w:abstractNumId w:val="9"/>
  </w:num>
  <w:num w:numId="10">
    <w:abstractNumId w:val="25"/>
  </w:num>
  <w:num w:numId="11">
    <w:abstractNumId w:val="11"/>
  </w:num>
  <w:num w:numId="12">
    <w:abstractNumId w:val="12"/>
  </w:num>
  <w:num w:numId="13">
    <w:abstractNumId w:val="16"/>
  </w:num>
  <w:num w:numId="14">
    <w:abstractNumId w:val="20"/>
  </w:num>
  <w:num w:numId="15">
    <w:abstractNumId w:val="26"/>
  </w:num>
  <w:num w:numId="16">
    <w:abstractNumId w:val="21"/>
  </w:num>
  <w:num w:numId="17">
    <w:abstractNumId w:val="19"/>
  </w:num>
  <w:num w:numId="18">
    <w:abstractNumId w:val="22"/>
  </w:num>
  <w:num w:numId="19">
    <w:abstractNumId w:val="7"/>
  </w:num>
  <w:num w:numId="20">
    <w:abstractNumId w:val="15"/>
  </w:num>
  <w:num w:numId="21">
    <w:abstractNumId w:val="17"/>
  </w:num>
  <w:num w:numId="22">
    <w:abstractNumId w:val="3"/>
  </w:num>
  <w:num w:numId="23">
    <w:abstractNumId w:val="8"/>
  </w:num>
  <w:num w:numId="24">
    <w:abstractNumId w:val="13"/>
  </w:num>
  <w:num w:numId="25">
    <w:abstractNumId w:val="1"/>
  </w:num>
  <w:num w:numId="26">
    <w:abstractNumId w:val="2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9A"/>
    <w:rsid w:val="00013E9A"/>
    <w:rsid w:val="00024AB9"/>
    <w:rsid w:val="00050FFD"/>
    <w:rsid w:val="00064421"/>
    <w:rsid w:val="00066866"/>
    <w:rsid w:val="00085889"/>
    <w:rsid w:val="000A0A44"/>
    <w:rsid w:val="000B5994"/>
    <w:rsid w:val="000C141E"/>
    <w:rsid w:val="000D71BD"/>
    <w:rsid w:val="000F458C"/>
    <w:rsid w:val="001051E5"/>
    <w:rsid w:val="00107293"/>
    <w:rsid w:val="00142FFB"/>
    <w:rsid w:val="00152FCC"/>
    <w:rsid w:val="0015429F"/>
    <w:rsid w:val="001B193E"/>
    <w:rsid w:val="001C0C57"/>
    <w:rsid w:val="001F2719"/>
    <w:rsid w:val="00216EC6"/>
    <w:rsid w:val="002213FF"/>
    <w:rsid w:val="00227494"/>
    <w:rsid w:val="002319B2"/>
    <w:rsid w:val="0026125F"/>
    <w:rsid w:val="00270524"/>
    <w:rsid w:val="0027643B"/>
    <w:rsid w:val="00286079"/>
    <w:rsid w:val="0028673C"/>
    <w:rsid w:val="002D1B16"/>
    <w:rsid w:val="002E1C1D"/>
    <w:rsid w:val="002F182B"/>
    <w:rsid w:val="002F5E2A"/>
    <w:rsid w:val="00323435"/>
    <w:rsid w:val="00335C24"/>
    <w:rsid w:val="00336CFE"/>
    <w:rsid w:val="00350DEC"/>
    <w:rsid w:val="0037765B"/>
    <w:rsid w:val="003A33EA"/>
    <w:rsid w:val="003A40F9"/>
    <w:rsid w:val="003D266B"/>
    <w:rsid w:val="003D5F80"/>
    <w:rsid w:val="003D788E"/>
    <w:rsid w:val="003E169B"/>
    <w:rsid w:val="003E409C"/>
    <w:rsid w:val="003E616C"/>
    <w:rsid w:val="003F3128"/>
    <w:rsid w:val="003F3E4A"/>
    <w:rsid w:val="003F4B35"/>
    <w:rsid w:val="004444CB"/>
    <w:rsid w:val="00465408"/>
    <w:rsid w:val="00481405"/>
    <w:rsid w:val="00482599"/>
    <w:rsid w:val="004B5358"/>
    <w:rsid w:val="004D5B27"/>
    <w:rsid w:val="004E148E"/>
    <w:rsid w:val="004E3A14"/>
    <w:rsid w:val="004F05CC"/>
    <w:rsid w:val="004F162D"/>
    <w:rsid w:val="004F4A41"/>
    <w:rsid w:val="004F7ED6"/>
    <w:rsid w:val="00504110"/>
    <w:rsid w:val="00507D9B"/>
    <w:rsid w:val="00526252"/>
    <w:rsid w:val="00532A82"/>
    <w:rsid w:val="005372CD"/>
    <w:rsid w:val="00542D07"/>
    <w:rsid w:val="005467D7"/>
    <w:rsid w:val="00554622"/>
    <w:rsid w:val="005632E2"/>
    <w:rsid w:val="0057766B"/>
    <w:rsid w:val="00614F2F"/>
    <w:rsid w:val="00642674"/>
    <w:rsid w:val="00652493"/>
    <w:rsid w:val="006B6F9B"/>
    <w:rsid w:val="006C45E4"/>
    <w:rsid w:val="006C54D4"/>
    <w:rsid w:val="006D3D76"/>
    <w:rsid w:val="006F1239"/>
    <w:rsid w:val="006F4B6E"/>
    <w:rsid w:val="006F5BA0"/>
    <w:rsid w:val="007004EA"/>
    <w:rsid w:val="007551D4"/>
    <w:rsid w:val="00761B66"/>
    <w:rsid w:val="00763BBE"/>
    <w:rsid w:val="00766CA7"/>
    <w:rsid w:val="0076721A"/>
    <w:rsid w:val="007C700C"/>
    <w:rsid w:val="007F7957"/>
    <w:rsid w:val="00813F13"/>
    <w:rsid w:val="00817BBF"/>
    <w:rsid w:val="00825106"/>
    <w:rsid w:val="00843AEA"/>
    <w:rsid w:val="0084735D"/>
    <w:rsid w:val="00854EB1"/>
    <w:rsid w:val="008630CE"/>
    <w:rsid w:val="00894B1D"/>
    <w:rsid w:val="008C3F0C"/>
    <w:rsid w:val="008C4DC4"/>
    <w:rsid w:val="00922618"/>
    <w:rsid w:val="009262AF"/>
    <w:rsid w:val="0093346F"/>
    <w:rsid w:val="0094659B"/>
    <w:rsid w:val="00982753"/>
    <w:rsid w:val="0098296C"/>
    <w:rsid w:val="00983871"/>
    <w:rsid w:val="00995DB9"/>
    <w:rsid w:val="009A277E"/>
    <w:rsid w:val="009B08C7"/>
    <w:rsid w:val="009B351C"/>
    <w:rsid w:val="009B5BF6"/>
    <w:rsid w:val="009B73FB"/>
    <w:rsid w:val="00A052B4"/>
    <w:rsid w:val="00A164B7"/>
    <w:rsid w:val="00A17756"/>
    <w:rsid w:val="00A31A75"/>
    <w:rsid w:val="00A31E73"/>
    <w:rsid w:val="00A42B8B"/>
    <w:rsid w:val="00A504A1"/>
    <w:rsid w:val="00A508A7"/>
    <w:rsid w:val="00A648DA"/>
    <w:rsid w:val="00A876E0"/>
    <w:rsid w:val="00A929E3"/>
    <w:rsid w:val="00AA0BEA"/>
    <w:rsid w:val="00AA1291"/>
    <w:rsid w:val="00AB1030"/>
    <w:rsid w:val="00AD7F5F"/>
    <w:rsid w:val="00AF2539"/>
    <w:rsid w:val="00AF3648"/>
    <w:rsid w:val="00B07405"/>
    <w:rsid w:val="00B14ADA"/>
    <w:rsid w:val="00B17189"/>
    <w:rsid w:val="00B25EC7"/>
    <w:rsid w:val="00B667E1"/>
    <w:rsid w:val="00B70523"/>
    <w:rsid w:val="00B7069B"/>
    <w:rsid w:val="00B835E1"/>
    <w:rsid w:val="00BD32C8"/>
    <w:rsid w:val="00BF6C8E"/>
    <w:rsid w:val="00BF767B"/>
    <w:rsid w:val="00C31F0D"/>
    <w:rsid w:val="00C46522"/>
    <w:rsid w:val="00C55272"/>
    <w:rsid w:val="00C627EF"/>
    <w:rsid w:val="00C67D92"/>
    <w:rsid w:val="00C801B6"/>
    <w:rsid w:val="00C8738E"/>
    <w:rsid w:val="00CE6912"/>
    <w:rsid w:val="00CF0E52"/>
    <w:rsid w:val="00CF30BF"/>
    <w:rsid w:val="00D00B26"/>
    <w:rsid w:val="00D142ED"/>
    <w:rsid w:val="00D20C08"/>
    <w:rsid w:val="00D20D3A"/>
    <w:rsid w:val="00D26624"/>
    <w:rsid w:val="00D61CCF"/>
    <w:rsid w:val="00D62B5E"/>
    <w:rsid w:val="00D73F9B"/>
    <w:rsid w:val="00DA718D"/>
    <w:rsid w:val="00DB40F3"/>
    <w:rsid w:val="00DC256D"/>
    <w:rsid w:val="00DC568E"/>
    <w:rsid w:val="00DC6E40"/>
    <w:rsid w:val="00DE0E04"/>
    <w:rsid w:val="00DE0F6F"/>
    <w:rsid w:val="00E0387F"/>
    <w:rsid w:val="00E05086"/>
    <w:rsid w:val="00E12AB4"/>
    <w:rsid w:val="00E13D06"/>
    <w:rsid w:val="00E2106C"/>
    <w:rsid w:val="00E53DD8"/>
    <w:rsid w:val="00E550AD"/>
    <w:rsid w:val="00E86C53"/>
    <w:rsid w:val="00E87C12"/>
    <w:rsid w:val="00EA0E7F"/>
    <w:rsid w:val="00EA1A8A"/>
    <w:rsid w:val="00EC4E5E"/>
    <w:rsid w:val="00EC5BE0"/>
    <w:rsid w:val="00EC738B"/>
    <w:rsid w:val="00EE4F83"/>
    <w:rsid w:val="00F03580"/>
    <w:rsid w:val="00F60AA1"/>
    <w:rsid w:val="00F64981"/>
    <w:rsid w:val="00F80575"/>
    <w:rsid w:val="00FA676D"/>
    <w:rsid w:val="00FE4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7E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18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A718D"/>
    <w:rPr>
      <w:rFonts w:ascii="Tahoma" w:hAnsi="Tahoma" w:cs="Tahoma"/>
      <w:sz w:val="16"/>
      <w:szCs w:val="16"/>
      <w:lang w:eastAsia="en-US"/>
    </w:rPr>
  </w:style>
  <w:style w:type="paragraph" w:styleId="Header">
    <w:name w:val="header"/>
    <w:basedOn w:val="Normal"/>
    <w:link w:val="HeaderChar"/>
    <w:uiPriority w:val="99"/>
    <w:unhideWhenUsed/>
    <w:rsid w:val="00E12AB4"/>
    <w:pPr>
      <w:tabs>
        <w:tab w:val="center" w:pos="4513"/>
        <w:tab w:val="right" w:pos="9026"/>
      </w:tabs>
    </w:pPr>
  </w:style>
  <w:style w:type="character" w:customStyle="1" w:styleId="HeaderChar">
    <w:name w:val="Header Char"/>
    <w:link w:val="Header"/>
    <w:uiPriority w:val="99"/>
    <w:rsid w:val="00E12AB4"/>
    <w:rPr>
      <w:sz w:val="22"/>
      <w:szCs w:val="22"/>
      <w:lang w:eastAsia="en-US"/>
    </w:rPr>
  </w:style>
  <w:style w:type="paragraph" w:styleId="Footer">
    <w:name w:val="footer"/>
    <w:basedOn w:val="Normal"/>
    <w:link w:val="FooterChar"/>
    <w:uiPriority w:val="99"/>
    <w:unhideWhenUsed/>
    <w:rsid w:val="00E12AB4"/>
    <w:pPr>
      <w:tabs>
        <w:tab w:val="center" w:pos="4513"/>
        <w:tab w:val="right" w:pos="9026"/>
      </w:tabs>
    </w:pPr>
  </w:style>
  <w:style w:type="character" w:customStyle="1" w:styleId="FooterChar">
    <w:name w:val="Footer Char"/>
    <w:link w:val="Footer"/>
    <w:uiPriority w:val="99"/>
    <w:rsid w:val="00E12AB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7E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18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A718D"/>
    <w:rPr>
      <w:rFonts w:ascii="Tahoma" w:hAnsi="Tahoma" w:cs="Tahoma"/>
      <w:sz w:val="16"/>
      <w:szCs w:val="16"/>
      <w:lang w:eastAsia="en-US"/>
    </w:rPr>
  </w:style>
  <w:style w:type="paragraph" w:styleId="Header">
    <w:name w:val="header"/>
    <w:basedOn w:val="Normal"/>
    <w:link w:val="HeaderChar"/>
    <w:uiPriority w:val="99"/>
    <w:unhideWhenUsed/>
    <w:rsid w:val="00E12AB4"/>
    <w:pPr>
      <w:tabs>
        <w:tab w:val="center" w:pos="4513"/>
        <w:tab w:val="right" w:pos="9026"/>
      </w:tabs>
    </w:pPr>
  </w:style>
  <w:style w:type="character" w:customStyle="1" w:styleId="HeaderChar">
    <w:name w:val="Header Char"/>
    <w:link w:val="Header"/>
    <w:uiPriority w:val="99"/>
    <w:rsid w:val="00E12AB4"/>
    <w:rPr>
      <w:sz w:val="22"/>
      <w:szCs w:val="22"/>
      <w:lang w:eastAsia="en-US"/>
    </w:rPr>
  </w:style>
  <w:style w:type="paragraph" w:styleId="Footer">
    <w:name w:val="footer"/>
    <w:basedOn w:val="Normal"/>
    <w:link w:val="FooterChar"/>
    <w:uiPriority w:val="99"/>
    <w:unhideWhenUsed/>
    <w:rsid w:val="00E12AB4"/>
    <w:pPr>
      <w:tabs>
        <w:tab w:val="center" w:pos="4513"/>
        <w:tab w:val="right" w:pos="9026"/>
      </w:tabs>
    </w:pPr>
  </w:style>
  <w:style w:type="character" w:customStyle="1" w:styleId="FooterChar">
    <w:name w:val="Footer Char"/>
    <w:link w:val="Footer"/>
    <w:uiPriority w:val="99"/>
    <w:rsid w:val="00E12AB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48823">
      <w:bodyDiv w:val="1"/>
      <w:marLeft w:val="0"/>
      <w:marRight w:val="0"/>
      <w:marTop w:val="0"/>
      <w:marBottom w:val="0"/>
      <w:divBdr>
        <w:top w:val="none" w:sz="0" w:space="0" w:color="auto"/>
        <w:left w:val="none" w:sz="0" w:space="0" w:color="auto"/>
        <w:bottom w:val="none" w:sz="0" w:space="0" w:color="auto"/>
        <w:right w:val="none" w:sz="0" w:space="0" w:color="auto"/>
      </w:divBdr>
    </w:div>
    <w:div w:id="1120488285">
      <w:bodyDiv w:val="1"/>
      <w:marLeft w:val="0"/>
      <w:marRight w:val="0"/>
      <w:marTop w:val="0"/>
      <w:marBottom w:val="0"/>
      <w:divBdr>
        <w:top w:val="none" w:sz="0" w:space="0" w:color="auto"/>
        <w:left w:val="none" w:sz="0" w:space="0" w:color="auto"/>
        <w:bottom w:val="none" w:sz="0" w:space="0" w:color="auto"/>
        <w:right w:val="none" w:sz="0" w:space="0" w:color="auto"/>
      </w:divBdr>
    </w:div>
    <w:div w:id="1329745467">
      <w:bodyDiv w:val="1"/>
      <w:marLeft w:val="0"/>
      <w:marRight w:val="0"/>
      <w:marTop w:val="0"/>
      <w:marBottom w:val="0"/>
      <w:divBdr>
        <w:top w:val="none" w:sz="0" w:space="0" w:color="auto"/>
        <w:left w:val="none" w:sz="0" w:space="0" w:color="auto"/>
        <w:bottom w:val="none" w:sz="0" w:space="0" w:color="auto"/>
        <w:right w:val="none" w:sz="0" w:space="0" w:color="auto"/>
      </w:divBdr>
    </w:div>
    <w:div w:id="173994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20D53-B5A1-4878-AFD3-839818F2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Tomkins</dc:creator>
  <cp:lastModifiedBy>Helen Tomkins</cp:lastModifiedBy>
  <cp:revision>8</cp:revision>
  <cp:lastPrinted>2014-11-19T10:49:00Z</cp:lastPrinted>
  <dcterms:created xsi:type="dcterms:W3CDTF">2014-10-27T17:30:00Z</dcterms:created>
  <dcterms:modified xsi:type="dcterms:W3CDTF">2014-11-19T13:50:00Z</dcterms:modified>
</cp:coreProperties>
</file>