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A8700" w14:textId="77777777" w:rsidR="00F40389" w:rsidRPr="006A4C8E" w:rsidRDefault="00B02B5B" w:rsidP="00F67FB7">
      <w:pPr>
        <w:pStyle w:val="tnHeading10"/>
      </w:pPr>
      <w:r w:rsidRPr="006A4C8E">
        <w:t>STATEMENT OF REASONS</w:t>
      </w:r>
    </w:p>
    <w:p w14:paraId="2AF4BC7E" w14:textId="77777777" w:rsidR="00F40389" w:rsidRPr="006A4C8E" w:rsidRDefault="00F40389" w:rsidP="00F67FB7">
      <w:pPr>
        <w:pStyle w:val="tnHeading10"/>
      </w:pPr>
      <w:r w:rsidRPr="006A4C8E">
        <w:t>TOWN AND COUNTRY PLANNING ACT 1990, SECTION 257</w:t>
      </w:r>
    </w:p>
    <w:p w14:paraId="2135F1F7" w14:textId="01CF01DC" w:rsidR="008A41CC" w:rsidRPr="006A4C8E" w:rsidRDefault="00F40389" w:rsidP="00F67FB7">
      <w:pPr>
        <w:pStyle w:val="tnHeading10"/>
      </w:pPr>
      <w:r w:rsidRPr="006A4C8E">
        <w:t>BIRMINGHAM CITY COUNCIL (PUBLIC FOOTPATH</w:t>
      </w:r>
      <w:r w:rsidR="00B23C49" w:rsidRPr="006A4C8E">
        <w:t xml:space="preserve"> (ID:2086) (PART ADJOINING WISHAW LANE)) PUBLIC PATH STOPPING UP ORDER 2020</w:t>
      </w:r>
      <w:r w:rsidR="00B02B5B" w:rsidRPr="006A4C8E">
        <w:t xml:space="preserve"> </w:t>
      </w:r>
      <w:r w:rsidR="00DF507E" w:rsidRPr="006A4C8E">
        <w:t xml:space="preserve"> </w:t>
      </w:r>
    </w:p>
    <w:p w14:paraId="08E9A348" w14:textId="2F5D8B14" w:rsidR="00F67FB7" w:rsidRPr="006A4C8E" w:rsidRDefault="005B0DBC" w:rsidP="00F67FB7">
      <w:pPr>
        <w:pStyle w:val="tnBody1"/>
      </w:pPr>
      <w:r>
        <w:pict w14:anchorId="10D066CC">
          <v:rect id="_x0000_i1025" style="width:474.8pt;height:1.5pt" o:hralign="center" o:hrstd="t" o:hrnoshade="t" o:hr="t" fillcolor="#0d0d0d [3069]" stroked="f"/>
        </w:pict>
      </w:r>
    </w:p>
    <w:p w14:paraId="32AD503D" w14:textId="303D2BE0" w:rsidR="00F67FB7" w:rsidRPr="006A4C8E" w:rsidRDefault="00F67FB7" w:rsidP="00F67FB7">
      <w:pPr>
        <w:pStyle w:val="tnLevel1"/>
      </w:pPr>
      <w:r w:rsidRPr="006A4C8E">
        <w:t>Introduction</w:t>
      </w:r>
    </w:p>
    <w:p w14:paraId="7008DB14" w14:textId="4B7CD287" w:rsidR="006222C1" w:rsidRPr="006A4C8E" w:rsidRDefault="00B23C49" w:rsidP="00863D79">
      <w:pPr>
        <w:pStyle w:val="tnLevel2"/>
      </w:pPr>
      <w:r w:rsidRPr="006A4C8E">
        <w:t xml:space="preserve">This is the Statement of Reasons </w:t>
      </w:r>
      <w:r w:rsidRPr="006A4C8E">
        <w:rPr>
          <w:b/>
          <w:bCs/>
        </w:rPr>
        <w:t>(‘SoR’</w:t>
      </w:r>
      <w:r w:rsidRPr="006A4C8E">
        <w:t xml:space="preserve">) of the order making authority, Birmingham City Council </w:t>
      </w:r>
      <w:r w:rsidRPr="006A4C8E">
        <w:rPr>
          <w:b/>
          <w:bCs/>
        </w:rPr>
        <w:t>(‘BCC’),</w:t>
      </w:r>
      <w:r w:rsidRPr="006A4C8E">
        <w:t xml:space="preserve"> setting out why it considers that the Birmingham City Council (Public Footpath (ID: 2086) (Part Adjoining Wishaw Lane)) Public Path Stopping Up Order 2020 (‘</w:t>
      </w:r>
      <w:r w:rsidRPr="006A4C8E">
        <w:rPr>
          <w:b/>
          <w:bCs/>
        </w:rPr>
        <w:t>Order’</w:t>
      </w:r>
      <w:r w:rsidRPr="006A4C8E">
        <w:t xml:space="preserve">) should be confirmed by the </w:t>
      </w:r>
      <w:r w:rsidR="006222C1" w:rsidRPr="006A4C8E">
        <w:t>Secretary of State for the Environment, Food and Rural Affairs (‘</w:t>
      </w:r>
      <w:r w:rsidR="006222C1" w:rsidRPr="006A4C8E">
        <w:rPr>
          <w:b/>
          <w:bCs/>
        </w:rPr>
        <w:t>Secretary of State’</w:t>
      </w:r>
      <w:r w:rsidR="006222C1" w:rsidRPr="006A4C8E">
        <w:t>).</w:t>
      </w:r>
    </w:p>
    <w:p w14:paraId="78E6A8F6" w14:textId="1CDCFFC6" w:rsidR="006222C1" w:rsidRPr="006A4C8E" w:rsidRDefault="006222C1" w:rsidP="00863D79">
      <w:pPr>
        <w:pStyle w:val="tnLevel2"/>
      </w:pPr>
      <w:r w:rsidRPr="006A4C8E">
        <w:t xml:space="preserve">The SoR is provided pursuant to paragraph 1.5 of the </w:t>
      </w:r>
      <w:r w:rsidRPr="006A4C8E">
        <w:rPr>
          <w:i/>
          <w:iCs/>
        </w:rPr>
        <w:t>Planning Inspectorate’s Guidance on procedures for considering objections to Definitive Map and Public Path Orders in England</w:t>
      </w:r>
      <w:r w:rsidRPr="006A4C8E">
        <w:t xml:space="preserve"> dated September 2020 (‘</w:t>
      </w:r>
      <w:r w:rsidRPr="006A4C8E">
        <w:rPr>
          <w:b/>
          <w:bCs/>
        </w:rPr>
        <w:t>Guidance’</w:t>
      </w:r>
      <w:r w:rsidRPr="006A4C8E">
        <w:t>)</w:t>
      </w:r>
      <w:r w:rsidR="0045615E" w:rsidRPr="006A4C8E">
        <w:t>.</w:t>
      </w:r>
      <w:r w:rsidR="00874028" w:rsidRPr="006A4C8E">
        <w:t xml:space="preserve"> In accordance with the Guidance, this SoR</w:t>
      </w:r>
      <w:r w:rsidRPr="006A4C8E">
        <w:t>:</w:t>
      </w:r>
    </w:p>
    <w:p w14:paraId="7F41AF58" w14:textId="4CEFEEE7" w:rsidR="006222C1" w:rsidRPr="006A4C8E" w:rsidRDefault="00874028" w:rsidP="006222C1">
      <w:pPr>
        <w:pStyle w:val="tnLevel3"/>
      </w:pPr>
      <w:r w:rsidRPr="006A4C8E">
        <w:t>Explains h</w:t>
      </w:r>
      <w:r w:rsidR="006222C1" w:rsidRPr="006A4C8E">
        <w:t>ow the Order meets the relevant statutory and policy criteria for confirmation;</w:t>
      </w:r>
    </w:p>
    <w:p w14:paraId="0A216E44" w14:textId="557114AE" w:rsidR="00874028" w:rsidRPr="006A4C8E" w:rsidRDefault="00874028" w:rsidP="006222C1">
      <w:pPr>
        <w:pStyle w:val="tnLevel3"/>
      </w:pPr>
      <w:r w:rsidRPr="006A4C8E">
        <w:t>Confirms that the requisite consultation exercise has been undertaken; and</w:t>
      </w:r>
    </w:p>
    <w:p w14:paraId="0EA10BF8" w14:textId="30EAD16B" w:rsidR="00B23C49" w:rsidRPr="006A4C8E" w:rsidRDefault="00874028" w:rsidP="00874028">
      <w:pPr>
        <w:pStyle w:val="tnLevel3"/>
      </w:pPr>
      <w:r w:rsidRPr="006A4C8E">
        <w:t>Comments on the objections made to the Order.</w:t>
      </w:r>
      <w:r w:rsidR="00B23C49" w:rsidRPr="006A4C8E">
        <w:t xml:space="preserve">      </w:t>
      </w:r>
    </w:p>
    <w:p w14:paraId="7C497556" w14:textId="77777777" w:rsidR="00874028" w:rsidRPr="006A4C8E" w:rsidRDefault="00874028" w:rsidP="00874028">
      <w:pPr>
        <w:pStyle w:val="tnLevel1"/>
      </w:pPr>
      <w:r w:rsidRPr="006A4C8E">
        <w:t>Background</w:t>
      </w:r>
    </w:p>
    <w:p w14:paraId="0FDD9BFD" w14:textId="03674E02" w:rsidR="00102937" w:rsidRPr="006A4C8E" w:rsidRDefault="00874028" w:rsidP="00874028">
      <w:pPr>
        <w:pStyle w:val="tnLevel2"/>
      </w:pPr>
      <w:r w:rsidRPr="006A4C8E">
        <w:t>The Order was made by BCC on 6 August 2020</w:t>
      </w:r>
      <w:r w:rsidR="000D0DF4" w:rsidRPr="006A4C8E">
        <w:t xml:space="preserve"> in support of the delivery of one of the UK’s most significant new manufacturing and logistics sites</w:t>
      </w:r>
      <w:r w:rsidR="001137BA" w:rsidRPr="006A4C8E">
        <w:t xml:space="preserve">. </w:t>
      </w:r>
    </w:p>
    <w:p w14:paraId="1E683E37" w14:textId="086BDA83" w:rsidR="005F0C4E" w:rsidRPr="006A4C8E" w:rsidRDefault="005F0C4E" w:rsidP="00874028">
      <w:pPr>
        <w:pStyle w:val="tnLevel2"/>
      </w:pPr>
      <w:r w:rsidRPr="006A4C8E">
        <w:t>The effect of the Order, if confirmed, will be to stop up that part of</w:t>
      </w:r>
      <w:r w:rsidR="00A553E1">
        <w:t xml:space="preserve"> the</w:t>
      </w:r>
      <w:r w:rsidRPr="006A4C8E">
        <w:t xml:space="preserve"> public right of way  adjoining Wishaw Lane (ID:2086) shown by a bold black line on the Order Map, commencing at a point 507 metres north north east of the junction between Summer Lane and Wishaw Lane (point A1 on the order map) with a width of 2 metres and running in an easterly direction for 5 metres and continuing in an east north easterly direction for 308.5 metres and terminating at a point 603.4 metres north north west of Wiggins Hill Bridge (point B1 on the order map).</w:t>
      </w:r>
    </w:p>
    <w:p w14:paraId="789F4040" w14:textId="57C2C78F" w:rsidR="00AC11DC" w:rsidRPr="006A4C8E" w:rsidRDefault="005F0C4E" w:rsidP="00874028">
      <w:pPr>
        <w:pStyle w:val="tnLevel2"/>
      </w:pPr>
      <w:r w:rsidRPr="006A4C8E">
        <w:t xml:space="preserve">Following the making of the Order, the requisite notices of the making of the Order were given by BCC on 13 August 2020 in prescribed form pursuant to Schedule 14, Part 1, paragraph 1(2) of the Town and Country Planning Act 1990 (as amended) </w:t>
      </w:r>
      <w:r w:rsidRPr="006A4C8E">
        <w:rPr>
          <w:b/>
          <w:bCs/>
        </w:rPr>
        <w:t>(‘1990 Act’</w:t>
      </w:r>
      <w:r w:rsidRPr="006A4C8E">
        <w:t>).</w:t>
      </w:r>
      <w:r w:rsidR="001137BA" w:rsidRPr="006A4C8E">
        <w:t xml:space="preserve">  </w:t>
      </w:r>
    </w:p>
    <w:p w14:paraId="3B1FD164" w14:textId="0EFEA9AA" w:rsidR="00AC11DC" w:rsidRPr="006A4C8E" w:rsidRDefault="001137BA" w:rsidP="00874028">
      <w:pPr>
        <w:pStyle w:val="tnLevel2"/>
      </w:pPr>
      <w:r w:rsidRPr="006A4C8E">
        <w:t>Any representations about or objections to the Order were invited</w:t>
      </w:r>
      <w:r w:rsidR="007822C1" w:rsidRPr="006A4C8E">
        <w:t xml:space="preserve"> to be sent to BCC by post or email by 18 September 2020. In recognition of </w:t>
      </w:r>
      <w:r w:rsidR="00737894" w:rsidRPr="006A4C8E">
        <w:t xml:space="preserve">the risk of </w:t>
      </w:r>
      <w:r w:rsidR="007822C1" w:rsidRPr="006A4C8E">
        <w:t>postal delays</w:t>
      </w:r>
      <w:r w:rsidR="00737894" w:rsidRPr="006A4C8E">
        <w:t xml:space="preserve"> due to the covid-19 pandemic, </w:t>
      </w:r>
      <w:r w:rsidR="00AC11DC" w:rsidRPr="006A4C8E">
        <w:t xml:space="preserve">BCC allowed for a </w:t>
      </w:r>
      <w:r w:rsidR="00737894" w:rsidRPr="006A4C8E">
        <w:t>representations period</w:t>
      </w:r>
      <w:r w:rsidR="0045615E" w:rsidRPr="006A4C8E">
        <w:t xml:space="preserve"> of 36 days</w:t>
      </w:r>
      <w:r w:rsidR="006B22FC" w:rsidRPr="006A4C8E">
        <w:t>, 8 days</w:t>
      </w:r>
      <w:r w:rsidR="00737894" w:rsidRPr="006A4C8E">
        <w:t xml:space="preserve"> </w:t>
      </w:r>
      <w:r w:rsidR="00AC11DC" w:rsidRPr="006A4C8E">
        <w:t xml:space="preserve">in excess of the </w:t>
      </w:r>
      <w:r w:rsidR="00737894" w:rsidRPr="006A4C8E">
        <w:t xml:space="preserve">statutory </w:t>
      </w:r>
      <w:r w:rsidR="00102937" w:rsidRPr="006A4C8E">
        <w:t>period</w:t>
      </w:r>
      <w:r w:rsidR="00737894" w:rsidRPr="006A4C8E">
        <w:t xml:space="preserve"> of </w:t>
      </w:r>
      <w:r w:rsidR="00AC11DC" w:rsidRPr="006A4C8E">
        <w:t>28 days prescribed in Schedule 14 of the 1990 Act.</w:t>
      </w:r>
    </w:p>
    <w:p w14:paraId="0D3CBB42" w14:textId="32D1F987" w:rsidR="004B0419" w:rsidRPr="006A4C8E" w:rsidRDefault="004B0419" w:rsidP="00874028">
      <w:pPr>
        <w:pStyle w:val="tnLevel2"/>
      </w:pPr>
      <w:r w:rsidRPr="006A4C8E">
        <w:t>Three objections</w:t>
      </w:r>
      <w:r w:rsidR="009F5E8C" w:rsidRPr="006A4C8E">
        <w:t xml:space="preserve"> (‘Objections’)</w:t>
      </w:r>
      <w:r w:rsidRPr="006A4C8E">
        <w:t xml:space="preserve"> to the Order have been received from:</w:t>
      </w:r>
    </w:p>
    <w:p w14:paraId="4B62CF73" w14:textId="261FFBC2" w:rsidR="00B85289" w:rsidRPr="006A4C8E" w:rsidRDefault="00346A94" w:rsidP="004B0419">
      <w:pPr>
        <w:pStyle w:val="tnLevel3"/>
      </w:pPr>
      <w:r w:rsidRPr="006A4C8E">
        <w:t>D</w:t>
      </w:r>
      <w:r w:rsidR="004B0419" w:rsidRPr="006A4C8E">
        <w:t>r Paul Hoad</w:t>
      </w:r>
      <w:r w:rsidR="00B85289" w:rsidRPr="006A4C8E">
        <w:t xml:space="preserve"> by email dated 17 September 2020</w:t>
      </w:r>
      <w:r w:rsidR="004B0419" w:rsidRPr="006A4C8E">
        <w:t>;</w:t>
      </w:r>
    </w:p>
    <w:p w14:paraId="174B47A3" w14:textId="0A947D64" w:rsidR="009F5E8C" w:rsidRPr="006A4C8E" w:rsidRDefault="009F5E8C" w:rsidP="004B0419">
      <w:pPr>
        <w:pStyle w:val="tnLevel3"/>
      </w:pPr>
      <w:r w:rsidRPr="006A4C8E">
        <w:t>Mr Chris Jennings</w:t>
      </w:r>
      <w:r w:rsidR="00271A77">
        <w:t xml:space="preserve"> on behalf of Save Our Rights of Way (SOROW)</w:t>
      </w:r>
      <w:r w:rsidRPr="006A4C8E">
        <w:t xml:space="preserve"> by letter dated 14 September 2020; and</w:t>
      </w:r>
    </w:p>
    <w:p w14:paraId="0B2A9C0C" w14:textId="0FF7A9BF" w:rsidR="00874028" w:rsidRPr="006A4C8E" w:rsidRDefault="009F5E8C" w:rsidP="004B0419">
      <w:pPr>
        <w:pStyle w:val="tnLevel3"/>
      </w:pPr>
      <w:r w:rsidRPr="006A4C8E">
        <w:t xml:space="preserve">Mr Jack Jennings by </w:t>
      </w:r>
      <w:r w:rsidR="009862F2">
        <w:t>letter dated 17 September 2020.</w:t>
      </w:r>
      <w:r w:rsidR="004B0419" w:rsidRPr="006A4C8E">
        <w:t xml:space="preserve"> </w:t>
      </w:r>
      <w:r w:rsidR="00AC11DC" w:rsidRPr="006A4C8E">
        <w:t xml:space="preserve">  </w:t>
      </w:r>
      <w:r w:rsidR="007822C1" w:rsidRPr="006A4C8E">
        <w:t xml:space="preserve">     </w:t>
      </w:r>
      <w:r w:rsidR="001137BA" w:rsidRPr="006A4C8E">
        <w:t xml:space="preserve">  </w:t>
      </w:r>
    </w:p>
    <w:p w14:paraId="2DD4B684" w14:textId="6AACAE63" w:rsidR="005F0C4E" w:rsidRPr="005C233C" w:rsidRDefault="009F5E8C" w:rsidP="00874028">
      <w:pPr>
        <w:pStyle w:val="tnLevel2"/>
      </w:pPr>
      <w:r w:rsidRPr="005C233C">
        <w:lastRenderedPageBreak/>
        <w:t xml:space="preserve">Copies of the Objections to the Order </w:t>
      </w:r>
      <w:r w:rsidR="005C233C" w:rsidRPr="005C233C">
        <w:t>accompany the Order submission</w:t>
      </w:r>
      <w:r w:rsidRPr="005C233C">
        <w:t>. BCC’s comments on the Objections are set out</w:t>
      </w:r>
      <w:r w:rsidR="0045615E" w:rsidRPr="005C233C">
        <w:t xml:space="preserve"> below</w:t>
      </w:r>
      <w:r w:rsidRPr="005C233C">
        <w:t xml:space="preserve"> </w:t>
      </w:r>
      <w:r w:rsidR="005F0C4E" w:rsidRPr="005C233C">
        <w:t>at section</w:t>
      </w:r>
      <w:r w:rsidR="00FA738E" w:rsidRPr="005C233C">
        <w:t xml:space="preserve"> 6</w:t>
      </w:r>
      <w:r w:rsidR="005F0C4E" w:rsidRPr="005C233C">
        <w:t xml:space="preserve"> of this SoR.</w:t>
      </w:r>
    </w:p>
    <w:p w14:paraId="051CA6BB" w14:textId="77777777" w:rsidR="00E25900" w:rsidRPr="006A4C8E" w:rsidRDefault="00E25900" w:rsidP="00E25900">
      <w:pPr>
        <w:pStyle w:val="tnLevel1"/>
      </w:pPr>
      <w:r w:rsidRPr="006A4C8E">
        <w:t>Legal and Policy Framework</w:t>
      </w:r>
    </w:p>
    <w:p w14:paraId="5B6A1986" w14:textId="2E25CBD1" w:rsidR="00DA7E69" w:rsidRPr="006A4C8E" w:rsidRDefault="00E25900" w:rsidP="00E25900">
      <w:pPr>
        <w:pStyle w:val="tnLevel2"/>
      </w:pPr>
      <w:r w:rsidRPr="006A4C8E">
        <w:t xml:space="preserve">Section 257(1) of the 1990 </w:t>
      </w:r>
      <w:r w:rsidR="00DA7E69" w:rsidRPr="006A4C8E">
        <w:t xml:space="preserve">Act </w:t>
      </w:r>
      <w:r w:rsidRPr="006A4C8E">
        <w:t>provides for an Order to be made authorising the stopping up (or diversion)</w:t>
      </w:r>
      <w:r w:rsidR="00DA7E69" w:rsidRPr="006A4C8E">
        <w:t xml:space="preserve"> of a footpath if it is necessary to do so in order to enable development to be carried out in accordance with planning permission already granted under Part III of the 1990 Act.</w:t>
      </w:r>
    </w:p>
    <w:p w14:paraId="41E2C376" w14:textId="77777777" w:rsidR="001325B2" w:rsidRPr="006A4C8E" w:rsidRDefault="00DA7E69" w:rsidP="00E25900">
      <w:pPr>
        <w:pStyle w:val="tnLevel2"/>
      </w:pPr>
      <w:r w:rsidRPr="006A4C8E">
        <w:t xml:space="preserve">The leading case on the ambit of section 257 is </w:t>
      </w:r>
      <w:bookmarkStart w:id="0" w:name="para43"/>
      <w:r w:rsidRPr="006A4C8E">
        <w:rPr>
          <w:i/>
          <w:iCs/>
        </w:rPr>
        <w:t>Vasiliou v Secretary of State for Transport (1991) 61 P&amp;CR 5</w:t>
      </w:r>
      <w:bookmarkEnd w:id="0"/>
      <w:r w:rsidRPr="006A4C8E">
        <w:rPr>
          <w:i/>
          <w:iCs/>
        </w:rPr>
        <w:t xml:space="preserve"> </w:t>
      </w:r>
      <w:r w:rsidRPr="006A4C8E">
        <w:rPr>
          <w:b/>
          <w:bCs/>
        </w:rPr>
        <w:t>(‘Vasiliou’</w:t>
      </w:r>
      <w:r w:rsidRPr="006A4C8E">
        <w:t xml:space="preserve">). </w:t>
      </w:r>
    </w:p>
    <w:p w14:paraId="68C08AFC" w14:textId="124B5A7F" w:rsidR="001325B2" w:rsidRPr="006A4C8E" w:rsidRDefault="001325B2" w:rsidP="00E25900">
      <w:pPr>
        <w:pStyle w:val="tnLevel2"/>
      </w:pPr>
      <w:r w:rsidRPr="006A4C8E">
        <w:t xml:space="preserve">Holgate J, in the case of </w:t>
      </w:r>
      <w:r w:rsidRPr="006A4C8E">
        <w:rPr>
          <w:i/>
          <w:iCs/>
        </w:rPr>
        <w:t>Network Rail Infrastructure Ltd, R (On the Application Of) v The Secretary of State for the Environment, Food And Rural Affairs [2017] EWHC 2259 (Admin</w:t>
      </w:r>
      <w:r w:rsidRPr="006A4C8E">
        <w:t>)</w:t>
      </w:r>
      <w:r w:rsidR="003F2CD1" w:rsidRPr="006A4C8E">
        <w:t xml:space="preserve"> (‘</w:t>
      </w:r>
      <w:r w:rsidR="003F2CD1" w:rsidRPr="006A4C8E">
        <w:rPr>
          <w:b/>
          <w:bCs/>
        </w:rPr>
        <w:t>Network Rail’</w:t>
      </w:r>
      <w:r w:rsidR="003F2CD1" w:rsidRPr="006A4C8E">
        <w:t>)</w:t>
      </w:r>
      <w:r w:rsidRPr="006A4C8E">
        <w:t xml:space="preserve"> summarised the </w:t>
      </w:r>
      <w:r w:rsidR="003F2CD1" w:rsidRPr="006A4C8E">
        <w:t>relevant</w:t>
      </w:r>
      <w:r w:rsidRPr="006A4C8E">
        <w:t xml:space="preserve"> matters that the Secretary of State is required to take into account when considering whether to confirm the Order:</w:t>
      </w:r>
    </w:p>
    <w:p w14:paraId="32FEBDD9" w14:textId="729B5E1D" w:rsidR="001325B2" w:rsidRPr="006A4C8E" w:rsidRDefault="001325B2" w:rsidP="001325B2">
      <w:pPr>
        <w:pStyle w:val="tnLevel1"/>
        <w:numPr>
          <w:ilvl w:val="0"/>
          <w:numId w:val="0"/>
        </w:numPr>
        <w:ind w:left="709"/>
        <w:rPr>
          <w:rFonts w:cs="Times New Roman"/>
          <w:b w:val="0"/>
          <w:bCs/>
          <w:i/>
          <w:iCs/>
        </w:rPr>
      </w:pPr>
      <w:r w:rsidRPr="006A4C8E">
        <w:rPr>
          <w:b w:val="0"/>
          <w:bCs/>
          <w:i/>
          <w:iCs/>
        </w:rPr>
        <w:t>“(i) The Secretary of State cannot make an order under section 247 or confirm an order under section 257 unless satisfied that a planning permission exists (or under sections 253 or 257(1A) will be granted) for development and that it is necessary to authorise the stopping up (or diversion) of the public right of way by the order so as to enable that development to take place in accordance with that permission (see also language to the same effect in section 259(1A)(b));</w:t>
      </w:r>
    </w:p>
    <w:p w14:paraId="71C60E69" w14:textId="6C15F256" w:rsidR="001325B2" w:rsidRPr="006A4C8E" w:rsidRDefault="001325B2" w:rsidP="001325B2">
      <w:pPr>
        <w:pStyle w:val="tnLevel1"/>
        <w:numPr>
          <w:ilvl w:val="0"/>
          <w:numId w:val="0"/>
        </w:numPr>
        <w:ind w:left="709"/>
        <w:rPr>
          <w:b w:val="0"/>
          <w:bCs/>
          <w:i/>
          <w:iCs/>
        </w:rPr>
      </w:pPr>
      <w:r w:rsidRPr="006A4C8E">
        <w:rPr>
          <w:b w:val="0"/>
          <w:bCs/>
          <w:i/>
          <w:iCs/>
        </w:rPr>
        <w:tab/>
        <w:t xml:space="preserve">(ii) But even if the Secretary of State is so satisfied, he is not obliged to confirm the order; he has a discretion as to whether to confirm the order and therefore may refuse to do so; </w:t>
      </w:r>
    </w:p>
    <w:p w14:paraId="5623D784" w14:textId="20FEB65E" w:rsidR="001325B2" w:rsidRPr="006A4C8E" w:rsidRDefault="001325B2" w:rsidP="001325B2">
      <w:pPr>
        <w:pStyle w:val="tnLevel1"/>
        <w:numPr>
          <w:ilvl w:val="0"/>
          <w:numId w:val="0"/>
        </w:numPr>
        <w:ind w:left="709"/>
        <w:rPr>
          <w:b w:val="0"/>
          <w:bCs/>
          <w:i/>
          <w:iCs/>
        </w:rPr>
      </w:pPr>
      <w:r w:rsidRPr="006A4C8E">
        <w:rPr>
          <w:b w:val="0"/>
          <w:bCs/>
          <w:i/>
          <w:iCs/>
        </w:rPr>
        <w:tab/>
        <w:t>(iii) In the exercise of that discretion the Secretary of State is obliged to take into account any significant disadvantages or losses flowing directly from the stopping up order which have been raised, either for the public generally or for those individuals whose actionable rights of access would be extinguished by the order. In such a case the Secretary of State must also take into account any countervailing advantages to the public or those individuals, along with the planning benefits of, and the degree of importance attaching to, the development. He must then decide whether any such disadvantages or losses are of such significance or seriousness that he should refuse to make the order.</w:t>
      </w:r>
    </w:p>
    <w:p w14:paraId="380FC915" w14:textId="66A707FE" w:rsidR="001325B2" w:rsidRPr="006A4C8E" w:rsidRDefault="001325B2" w:rsidP="001325B2">
      <w:pPr>
        <w:pStyle w:val="tnLevel1"/>
        <w:numPr>
          <w:ilvl w:val="0"/>
          <w:numId w:val="0"/>
        </w:numPr>
        <w:ind w:left="709"/>
        <w:rPr>
          <w:b w:val="0"/>
          <w:bCs/>
          <w:i/>
          <w:iCs/>
        </w:rPr>
      </w:pPr>
      <w:r w:rsidRPr="006A4C8E">
        <w:rPr>
          <w:b w:val="0"/>
          <w:bCs/>
          <w:i/>
          <w:iCs/>
        </w:rPr>
        <w:tab/>
        <w:t>(iv) The confirmation procedure for the stopping up order does not provide an opportunity to re-open the merits of the planning authority's decision to grant planning permission, or the degree of importance in planning terms to the development going ahead according to that decision.</w:t>
      </w:r>
    </w:p>
    <w:p w14:paraId="3FBC3110" w14:textId="42B6210E" w:rsidR="00874028" w:rsidRPr="006A4C8E" w:rsidRDefault="001325B2" w:rsidP="008F57B2">
      <w:pPr>
        <w:pStyle w:val="tnLevel1"/>
        <w:numPr>
          <w:ilvl w:val="0"/>
          <w:numId w:val="0"/>
        </w:numPr>
        <w:ind w:left="709"/>
      </w:pPr>
      <w:r w:rsidRPr="006A4C8E">
        <w:rPr>
          <w:b w:val="0"/>
          <w:bCs/>
          <w:i/>
          <w:iCs/>
        </w:rPr>
        <w:tab/>
        <w:t>As a form of shorthand it is convenient to refer to the test in (i) above as a "necessity" test and the test in (iii) above as a "merits" test</w:t>
      </w:r>
      <w:r w:rsidR="008F57B2" w:rsidRPr="006A4C8E">
        <w:rPr>
          <w:rStyle w:val="FootnoteReference"/>
          <w:b w:val="0"/>
          <w:bCs/>
          <w:i/>
          <w:iCs/>
        </w:rPr>
        <w:footnoteReference w:id="1"/>
      </w:r>
      <w:r w:rsidRPr="006A4C8E">
        <w:rPr>
          <w:b w:val="0"/>
          <w:bCs/>
          <w:i/>
          <w:iCs/>
        </w:rPr>
        <w:t>”</w:t>
      </w:r>
      <w:r w:rsidR="00DA7E69" w:rsidRPr="006A4C8E">
        <w:t xml:space="preserve"> </w:t>
      </w:r>
      <w:r w:rsidR="00E25900" w:rsidRPr="006A4C8E">
        <w:t xml:space="preserve">    </w:t>
      </w:r>
      <w:r w:rsidR="009F5E8C" w:rsidRPr="006A4C8E">
        <w:t xml:space="preserve">  </w:t>
      </w:r>
      <w:r w:rsidR="00874028" w:rsidRPr="006A4C8E">
        <w:t xml:space="preserve"> </w:t>
      </w:r>
    </w:p>
    <w:p w14:paraId="36DDD41F" w14:textId="6768276C" w:rsidR="003F2CD1" w:rsidRPr="006A4C8E" w:rsidRDefault="003F2CD1" w:rsidP="00874028">
      <w:pPr>
        <w:pStyle w:val="tnLevel2"/>
      </w:pPr>
      <w:r w:rsidRPr="006A4C8E">
        <w:t xml:space="preserve">Applying </w:t>
      </w:r>
      <w:r w:rsidRPr="006A4C8E">
        <w:rPr>
          <w:i/>
          <w:iCs/>
        </w:rPr>
        <w:t>Vasilou</w:t>
      </w:r>
      <w:r w:rsidRPr="006A4C8E">
        <w:t xml:space="preserve"> and </w:t>
      </w:r>
      <w:r w:rsidRPr="006A4C8E">
        <w:rPr>
          <w:i/>
          <w:iCs/>
        </w:rPr>
        <w:t>Network Rail</w:t>
      </w:r>
      <w:r w:rsidRPr="006A4C8E">
        <w:t xml:space="preserve"> , the Secretary of States needs to be satisfied as to</w:t>
      </w:r>
      <w:r w:rsidR="00C517CB" w:rsidRPr="006A4C8E">
        <w:t>:</w:t>
      </w:r>
      <w:r w:rsidRPr="006A4C8E">
        <w:t xml:space="preserve"> </w:t>
      </w:r>
    </w:p>
    <w:p w14:paraId="61D6410A" w14:textId="45F74EA4" w:rsidR="003F2CD1" w:rsidRPr="006A4C8E" w:rsidRDefault="003F2CD1" w:rsidP="003F2CD1">
      <w:pPr>
        <w:pStyle w:val="tnLevel3"/>
      </w:pPr>
      <w:r w:rsidRPr="006A4C8E">
        <w:t>The existence of a planning permission;</w:t>
      </w:r>
    </w:p>
    <w:p w14:paraId="40964855" w14:textId="77777777" w:rsidR="003F2CD1" w:rsidRPr="006A4C8E" w:rsidRDefault="003F2CD1" w:rsidP="003F2CD1">
      <w:pPr>
        <w:pStyle w:val="tnLevel3"/>
      </w:pPr>
      <w:r w:rsidRPr="006A4C8E">
        <w:t>The ‘need’ for the Order; and</w:t>
      </w:r>
    </w:p>
    <w:p w14:paraId="45BF8FE3" w14:textId="316B2439" w:rsidR="003F2CD1" w:rsidRPr="006A4C8E" w:rsidRDefault="003F2CD1" w:rsidP="003F2CD1">
      <w:pPr>
        <w:pStyle w:val="tnLevel3"/>
      </w:pPr>
      <w:r w:rsidRPr="006A4C8E">
        <w:t xml:space="preserve">The </w:t>
      </w:r>
      <w:r w:rsidR="0027098A" w:rsidRPr="006A4C8E">
        <w:t>‘</w:t>
      </w:r>
      <w:r w:rsidRPr="006A4C8E">
        <w:t>merits</w:t>
      </w:r>
      <w:r w:rsidR="0027098A" w:rsidRPr="006A4C8E">
        <w:t>’</w:t>
      </w:r>
      <w:r w:rsidRPr="006A4C8E">
        <w:t xml:space="preserve"> of the Order</w:t>
      </w:r>
    </w:p>
    <w:p w14:paraId="5E2A8E52" w14:textId="77777777" w:rsidR="0027098A" w:rsidRPr="006A4C8E" w:rsidRDefault="003F2CD1" w:rsidP="003F2CD1">
      <w:pPr>
        <w:pStyle w:val="tnLevel2"/>
      </w:pPr>
      <w:r w:rsidRPr="006A4C8E">
        <w:t>In deciding whether to confirm the</w:t>
      </w:r>
      <w:r w:rsidR="0027098A" w:rsidRPr="006A4C8E">
        <w:t xml:space="preserve"> Order, the Secretary of State must also have regard to:</w:t>
      </w:r>
    </w:p>
    <w:p w14:paraId="3A1720DE" w14:textId="5AFDFB74" w:rsidR="0027098A" w:rsidRPr="006A4C8E" w:rsidRDefault="0027098A" w:rsidP="0027098A">
      <w:pPr>
        <w:pStyle w:val="tnLevel3"/>
      </w:pPr>
      <w:r w:rsidRPr="006A4C8E">
        <w:t xml:space="preserve">The </w:t>
      </w:r>
      <w:r w:rsidR="00C517CB" w:rsidRPr="006A4C8E">
        <w:t xml:space="preserve">relevant </w:t>
      </w:r>
      <w:r w:rsidRPr="006A4C8E">
        <w:t>guidance on Rights of Way contained in DEFRA Circular 1/09</w:t>
      </w:r>
      <w:r w:rsidR="00FA738E" w:rsidRPr="006A4C8E">
        <w:rPr>
          <w:rStyle w:val="FootnoteReference"/>
        </w:rPr>
        <w:footnoteReference w:id="2"/>
      </w:r>
      <w:r w:rsidRPr="006A4C8E">
        <w:t>; and</w:t>
      </w:r>
    </w:p>
    <w:p w14:paraId="418F2D11" w14:textId="1D4C2FF3" w:rsidR="0027098A" w:rsidRPr="006A4C8E" w:rsidRDefault="0027098A" w:rsidP="0027098A">
      <w:pPr>
        <w:pStyle w:val="tnLevel3"/>
      </w:pPr>
      <w:r w:rsidRPr="006A4C8E">
        <w:lastRenderedPageBreak/>
        <w:t xml:space="preserve">Paragraphs 39-45 of the </w:t>
      </w:r>
      <w:r w:rsidRPr="006A4C8E">
        <w:rPr>
          <w:i/>
          <w:iCs/>
        </w:rPr>
        <w:t>Planning Inspectorate’s Rights of Way (General Guidance on public rights of way matters)</w:t>
      </w:r>
      <w:r w:rsidR="00927A5E" w:rsidRPr="006A4C8E">
        <w:rPr>
          <w:rStyle w:val="FootnoteReference"/>
        </w:rPr>
        <w:footnoteReference w:id="3"/>
      </w:r>
      <w:r w:rsidRPr="006A4C8E">
        <w:t>, among other things, which states:</w:t>
      </w:r>
    </w:p>
    <w:p w14:paraId="2BA9D4C5" w14:textId="63737923" w:rsidR="001E3F8B" w:rsidRPr="006A4C8E" w:rsidRDefault="008A0E88" w:rsidP="0027098A">
      <w:pPr>
        <w:pStyle w:val="tnLevel4"/>
      </w:pPr>
      <w:r w:rsidRPr="006A4C8E">
        <w:t xml:space="preserve">Before an Order </w:t>
      </w:r>
      <w:r w:rsidR="001E3F8B" w:rsidRPr="006A4C8E">
        <w:t xml:space="preserve">can be confirmed, it must be apparent that there is a conflict between the development and the right of way; </w:t>
      </w:r>
    </w:p>
    <w:p w14:paraId="59206E2E" w14:textId="306824A5" w:rsidR="003F2CD1" w:rsidRPr="006A4C8E" w:rsidRDefault="001E3F8B" w:rsidP="00454F67">
      <w:pPr>
        <w:pStyle w:val="tnLevel4"/>
      </w:pPr>
      <w:r w:rsidRPr="006A4C8E">
        <w:t xml:space="preserve">That the planning merits of the development itself are not in issue and should not be allowed to be re-opened  </w:t>
      </w:r>
      <w:r w:rsidR="008A0E88" w:rsidRPr="006A4C8E">
        <w:t xml:space="preserve"> </w:t>
      </w:r>
      <w:r w:rsidR="0027098A" w:rsidRPr="006A4C8E">
        <w:t xml:space="preserve">  </w:t>
      </w:r>
      <w:r w:rsidR="003F2CD1" w:rsidRPr="006A4C8E">
        <w:t xml:space="preserve">        </w:t>
      </w:r>
    </w:p>
    <w:p w14:paraId="49B10FB6" w14:textId="5365E72A" w:rsidR="001E3F8B" w:rsidRPr="006A4C8E" w:rsidRDefault="001E3F8B" w:rsidP="001E3F8B">
      <w:pPr>
        <w:pStyle w:val="tnLevel1"/>
      </w:pPr>
      <w:r w:rsidRPr="006A4C8E">
        <w:t>Existence of a Planning Permission</w:t>
      </w:r>
    </w:p>
    <w:p w14:paraId="0762186B" w14:textId="7CEA785E" w:rsidR="001E3F8B" w:rsidRPr="006A4C8E" w:rsidRDefault="00644F50" w:rsidP="001E3F8B">
      <w:pPr>
        <w:pStyle w:val="tnLevel2"/>
        <w:rPr>
          <w:szCs w:val="22"/>
        </w:rPr>
      </w:pPr>
      <w:r w:rsidRPr="006A4C8E">
        <w:rPr>
          <w:szCs w:val="22"/>
        </w:rPr>
        <w:t>A hybrid planning application for the development of a high-quality employment park at Peddimore submitted jointly by IM Properties PLC</w:t>
      </w:r>
      <w:r w:rsidR="0045615E" w:rsidRPr="006A4C8E">
        <w:rPr>
          <w:szCs w:val="22"/>
        </w:rPr>
        <w:t xml:space="preserve"> </w:t>
      </w:r>
      <w:r w:rsidR="0045615E" w:rsidRPr="006A4C8E">
        <w:rPr>
          <w:b/>
          <w:bCs/>
          <w:szCs w:val="22"/>
        </w:rPr>
        <w:t>(‘IM’</w:t>
      </w:r>
      <w:r w:rsidR="0045615E" w:rsidRPr="006A4C8E">
        <w:rPr>
          <w:szCs w:val="22"/>
        </w:rPr>
        <w:t>)</w:t>
      </w:r>
      <w:r w:rsidRPr="006A4C8E">
        <w:rPr>
          <w:szCs w:val="22"/>
        </w:rPr>
        <w:t xml:space="preserve"> and </w:t>
      </w:r>
      <w:r w:rsidR="004F46CB" w:rsidRPr="006A4C8E">
        <w:rPr>
          <w:szCs w:val="22"/>
        </w:rPr>
        <w:t>Birmingham City</w:t>
      </w:r>
      <w:r w:rsidRPr="006A4C8E">
        <w:rPr>
          <w:szCs w:val="22"/>
        </w:rPr>
        <w:t xml:space="preserve"> Council</w:t>
      </w:r>
      <w:r w:rsidR="004F46CB" w:rsidRPr="006A4C8E">
        <w:rPr>
          <w:szCs w:val="22"/>
        </w:rPr>
        <w:t xml:space="preserve"> Property Services</w:t>
      </w:r>
      <w:r w:rsidRPr="006A4C8E">
        <w:rPr>
          <w:szCs w:val="22"/>
        </w:rPr>
        <w:t xml:space="preserve"> (‘</w:t>
      </w:r>
      <w:r w:rsidRPr="006A4C8E">
        <w:rPr>
          <w:b/>
          <w:bCs/>
          <w:szCs w:val="22"/>
        </w:rPr>
        <w:t>the Applicants’</w:t>
      </w:r>
      <w:r w:rsidRPr="006A4C8E">
        <w:rPr>
          <w:szCs w:val="22"/>
        </w:rPr>
        <w:t>) was granted planning permission</w:t>
      </w:r>
      <w:r w:rsidR="00C3277F" w:rsidRPr="006A4C8E">
        <w:rPr>
          <w:szCs w:val="22"/>
        </w:rPr>
        <w:t xml:space="preserve"> by BCC</w:t>
      </w:r>
      <w:r w:rsidRPr="006A4C8E">
        <w:rPr>
          <w:szCs w:val="22"/>
        </w:rPr>
        <w:t xml:space="preserve"> on 2 September 2019 (2019/00108/PA)</w:t>
      </w:r>
      <w:r w:rsidR="00D70AA6" w:rsidRPr="006A4C8E">
        <w:rPr>
          <w:szCs w:val="22"/>
        </w:rPr>
        <w:t xml:space="preserve"> </w:t>
      </w:r>
      <w:r w:rsidR="00D70AA6" w:rsidRPr="006A4C8E">
        <w:rPr>
          <w:b/>
          <w:bCs/>
          <w:szCs w:val="22"/>
        </w:rPr>
        <w:t>(“Planning Permission</w:t>
      </w:r>
      <w:r w:rsidR="00D70AA6" w:rsidRPr="006A4C8E">
        <w:rPr>
          <w:szCs w:val="22"/>
        </w:rPr>
        <w:t>”)</w:t>
      </w:r>
      <w:r w:rsidRPr="006A4C8E">
        <w:rPr>
          <w:szCs w:val="22"/>
        </w:rPr>
        <w:t xml:space="preserve">.  </w:t>
      </w:r>
    </w:p>
    <w:p w14:paraId="2E069443" w14:textId="3429A62E" w:rsidR="00C3277F" w:rsidRPr="006A4C8E" w:rsidRDefault="00C3277F" w:rsidP="00C3277F">
      <w:pPr>
        <w:pStyle w:val="tnLevel2"/>
      </w:pPr>
      <w:r w:rsidRPr="006A4C8E">
        <w:t>The approved description of development is as follows:</w:t>
      </w:r>
    </w:p>
    <w:p w14:paraId="4D72AC4D" w14:textId="241602DA" w:rsidR="00C3277F" w:rsidRPr="006A4C8E" w:rsidRDefault="00C3277F" w:rsidP="00C3277F">
      <w:pPr>
        <w:pStyle w:val="tnLevel1"/>
        <w:numPr>
          <w:ilvl w:val="0"/>
          <w:numId w:val="0"/>
        </w:numPr>
        <w:ind w:left="709"/>
        <w:rPr>
          <w:b w:val="0"/>
          <w:bCs/>
          <w:i/>
          <w:iCs/>
        </w:rPr>
      </w:pPr>
      <w:r w:rsidRPr="006A4C8E">
        <w:tab/>
      </w:r>
      <w:r w:rsidRPr="006A4C8E">
        <w:rPr>
          <w:b w:val="0"/>
          <w:bCs/>
          <w:i/>
          <w:iCs/>
        </w:rPr>
        <w:t xml:space="preserve">“Hybrid planning application comprising: Outline application with all matters reserved for an employment park comprising B1b, B1c, B2 and/or B8 uses, including ancillary offices (B1a), gatehouses and security facilities, service yards and HGV parking, plant, vehicular and cycle parking, landscaping, pedestrian and cycle infrastructure, green and blue infrastructure, ancillary business and community facilities (D1/D2/B1a/A3/sui generis) including a multi-purpose hub building and associated development. Full planning application for a new roundabout access from the A38, construction access and compound area, internal spine road, site gatehouse, primary substation and tower, engineering operations including foul pumping station, acoustic fencing, earthworks (including creation of development plot plateaus), pedestrian and cycle infrastructure and structural landscaping including drainage infrastructure and development platform within Peddimore Brook corridor for ancillary business and community facilities.” </w:t>
      </w:r>
    </w:p>
    <w:p w14:paraId="4A15C067" w14:textId="7D9C3F20" w:rsidR="00644F50" w:rsidRPr="006A4C8E" w:rsidRDefault="00644F50" w:rsidP="00644F50">
      <w:pPr>
        <w:pStyle w:val="tnLevel2"/>
        <w:rPr>
          <w:rFonts w:cs="Calibri"/>
        </w:rPr>
      </w:pPr>
      <w:r w:rsidRPr="006A4C8E">
        <w:t xml:space="preserve">The Peddimore scheme is one of the UK’s most significant new manufacturing and logistics sites that will deliver 2.7 million square foot of employment space. Located near Birmingham, 2.5 miles from junction 9, M42, the Peddimore scheme will provide a new strategic gateway on the A38, a main arterial route into Birmingham city centre, and its proximity to the motorway network will offer connectivity to the rest of the UK, providing units from 70,000 to 1 million sq ft. </w:t>
      </w:r>
    </w:p>
    <w:p w14:paraId="1F0A318B" w14:textId="101A680C" w:rsidR="00644F50" w:rsidRPr="006A4C8E" w:rsidRDefault="004F46CB" w:rsidP="004F46CB">
      <w:pPr>
        <w:pStyle w:val="tnLevel1"/>
      </w:pPr>
      <w:r w:rsidRPr="006A4C8E">
        <w:t>The need for the Order</w:t>
      </w:r>
    </w:p>
    <w:p w14:paraId="737A014C" w14:textId="36DAC74C" w:rsidR="004F46CB" w:rsidRPr="006A4C8E" w:rsidRDefault="004F46CB" w:rsidP="004F46CB">
      <w:pPr>
        <w:pStyle w:val="tnLevel2"/>
        <w:rPr>
          <w:lang w:eastAsia="en-GB"/>
        </w:rPr>
      </w:pPr>
      <w:r w:rsidRPr="006A4C8E">
        <w:rPr>
          <w:lang w:eastAsia="en-GB"/>
        </w:rPr>
        <w:t xml:space="preserve">The Order is necessary to enable the Peddimore development to be carried out. </w:t>
      </w:r>
      <w:r w:rsidR="009448A9" w:rsidRPr="006A4C8E">
        <w:rPr>
          <w:lang w:eastAsia="en-GB"/>
        </w:rPr>
        <w:t xml:space="preserve"> In summary, t</w:t>
      </w:r>
      <w:r w:rsidRPr="006A4C8E">
        <w:rPr>
          <w:lang w:eastAsia="en-GB"/>
        </w:rPr>
        <w:t xml:space="preserve">his is because: </w:t>
      </w:r>
    </w:p>
    <w:p w14:paraId="2A90AFF4" w14:textId="26E0189D" w:rsidR="004F46CB" w:rsidRPr="006A4C8E" w:rsidRDefault="009448A9" w:rsidP="004F46CB">
      <w:pPr>
        <w:pStyle w:val="tnLevel3"/>
        <w:rPr>
          <w:lang w:eastAsia="en-GB"/>
        </w:rPr>
      </w:pPr>
      <w:r w:rsidRPr="006A4C8E">
        <w:rPr>
          <w:lang w:eastAsia="en-GB"/>
        </w:rPr>
        <w:t>Without</w:t>
      </w:r>
      <w:r w:rsidR="004F46CB" w:rsidRPr="006A4C8E">
        <w:rPr>
          <w:lang w:eastAsia="en-GB"/>
        </w:rPr>
        <w:t xml:space="preserve"> the Order, there would be a physical obstacle to the Peddimore development proceeding in that  it is necessary to stop-up the western section of PROW 2086 as it crosses Development Zone 2 where earthworks will be required as part of the first phase </w:t>
      </w:r>
      <w:r w:rsidR="00C3277F" w:rsidRPr="006A4C8E">
        <w:rPr>
          <w:lang w:eastAsia="en-GB"/>
        </w:rPr>
        <w:t>site</w:t>
      </w:r>
      <w:r w:rsidR="004F46CB" w:rsidRPr="006A4C8E">
        <w:rPr>
          <w:lang w:eastAsia="en-GB"/>
        </w:rPr>
        <w:t xml:space="preserve"> enabling works; and </w:t>
      </w:r>
    </w:p>
    <w:p w14:paraId="0BBAFA7C" w14:textId="584857D5" w:rsidR="004F46CB" w:rsidRPr="006A4C8E" w:rsidRDefault="009448A9" w:rsidP="004F46CB">
      <w:pPr>
        <w:pStyle w:val="tnLevel3"/>
        <w:rPr>
          <w:lang w:eastAsia="en-GB"/>
        </w:rPr>
      </w:pPr>
      <w:r w:rsidRPr="006A4C8E">
        <w:rPr>
          <w:lang w:eastAsia="en-GB"/>
        </w:rPr>
        <w:t>Without</w:t>
      </w:r>
      <w:r w:rsidR="008953F8" w:rsidRPr="006A4C8E">
        <w:rPr>
          <w:lang w:eastAsia="en-GB"/>
        </w:rPr>
        <w:t xml:space="preserve"> the Order, </w:t>
      </w:r>
      <w:r w:rsidR="004F46CB" w:rsidRPr="006A4C8E">
        <w:rPr>
          <w:lang w:eastAsia="en-GB"/>
        </w:rPr>
        <w:t xml:space="preserve">there would be a legal obstacle to the Peddimore development proceeding in that condition 9 of the </w:t>
      </w:r>
      <w:r w:rsidR="0045615E" w:rsidRPr="006A4C8E">
        <w:rPr>
          <w:lang w:eastAsia="en-GB"/>
        </w:rPr>
        <w:t xml:space="preserve">Planning Permission </w:t>
      </w:r>
      <w:r w:rsidR="004F46CB" w:rsidRPr="006A4C8E">
        <w:rPr>
          <w:lang w:eastAsia="en-GB"/>
        </w:rPr>
        <w:t>requires the stopping-up of PROW 2086 before any development (other than the A38 roundabout works and temporary construction accesses) can take place.   </w:t>
      </w:r>
    </w:p>
    <w:p w14:paraId="06DDE752" w14:textId="31726FDE" w:rsidR="008953F8" w:rsidRPr="006A4C8E" w:rsidRDefault="008953F8" w:rsidP="00454F67">
      <w:pPr>
        <w:pStyle w:val="tnLevel2"/>
      </w:pPr>
      <w:r w:rsidRPr="006A4C8E">
        <w:rPr>
          <w:lang w:eastAsia="en-GB"/>
        </w:rPr>
        <w:lastRenderedPageBreak/>
        <w:t>As to the physical obstacle</w:t>
      </w:r>
      <w:r w:rsidR="002A57F3" w:rsidRPr="006A4C8E">
        <w:rPr>
          <w:lang w:eastAsia="en-GB"/>
        </w:rPr>
        <w:t>, t</w:t>
      </w:r>
      <w:r w:rsidRPr="006A4C8E">
        <w:t>he western extent of PROW 2086 (313.5m) needs to be permanently stopped up as it crosses through Development Zone 2 of the proposed development. The extent of Development Zone 2 is illustrated on the Parameters Plan (drawing no. 17046_P0002) approved through the hybrid planning permission and comprises 25ha.</w:t>
      </w:r>
    </w:p>
    <w:p w14:paraId="3C2D4B77" w14:textId="3580B26A" w:rsidR="008953F8" w:rsidRPr="006A4C8E" w:rsidRDefault="008953F8" w:rsidP="002A57F3">
      <w:pPr>
        <w:pStyle w:val="tnLevel2"/>
      </w:pPr>
      <w:r w:rsidRPr="006A4C8E">
        <w:t>The reasons why PROW 2086 cannot be retained in its entirety through</w:t>
      </w:r>
      <w:r w:rsidR="00933C58" w:rsidRPr="006A4C8E">
        <w:t>out</w:t>
      </w:r>
      <w:r w:rsidRPr="006A4C8E">
        <w:t xml:space="preserve"> the proposed development are</w:t>
      </w:r>
      <w:r w:rsidR="00C032EC" w:rsidRPr="006A4C8E">
        <w:t>, in summary,</w:t>
      </w:r>
      <w:r w:rsidRPr="006A4C8E">
        <w:t xml:space="preserve"> as follows:</w:t>
      </w:r>
    </w:p>
    <w:p w14:paraId="30B4FA22" w14:textId="1D51E8B3" w:rsidR="008953F8" w:rsidRPr="006A4C8E" w:rsidRDefault="008953F8" w:rsidP="002A57F3">
      <w:pPr>
        <w:pStyle w:val="tnLevel3"/>
      </w:pPr>
      <w:r w:rsidRPr="006A4C8E">
        <w:t xml:space="preserve">The western terminus of PROW 2086 connects to Wishaw Lane, which </w:t>
      </w:r>
      <w:r w:rsidR="000D0DF4" w:rsidRPr="006A4C8E">
        <w:t xml:space="preserve">itself </w:t>
      </w:r>
      <w:r w:rsidRPr="006A4C8E">
        <w:t xml:space="preserve">will be stopped-up </w:t>
      </w:r>
      <w:r w:rsidR="00933C58" w:rsidRPr="006A4C8E">
        <w:t xml:space="preserve">pursuant to an Order pursuant to Section 247 of the 1990 Act </w:t>
      </w:r>
      <w:r w:rsidR="000D0DF4" w:rsidRPr="006A4C8E">
        <w:t xml:space="preserve">already </w:t>
      </w:r>
      <w:r w:rsidR="00933C58" w:rsidRPr="006A4C8E">
        <w:t xml:space="preserve">confirmed by </w:t>
      </w:r>
      <w:r w:rsidR="00933C58" w:rsidRPr="006A4C8E">
        <w:rPr>
          <w:rFonts w:cstheme="minorHAnsi"/>
          <w:szCs w:val="22"/>
        </w:rPr>
        <w:t>the Secretary of State for Transport</w:t>
      </w:r>
      <w:r w:rsidR="00D01961" w:rsidRPr="006A4C8E">
        <w:rPr>
          <w:rFonts w:cstheme="minorHAnsi"/>
          <w:szCs w:val="22"/>
        </w:rPr>
        <w:t xml:space="preserve"> </w:t>
      </w:r>
      <w:r w:rsidR="00933C58" w:rsidRPr="006A4C8E">
        <w:rPr>
          <w:rFonts w:cstheme="minorHAnsi"/>
          <w:szCs w:val="22"/>
        </w:rPr>
        <w:t xml:space="preserve">pursuant to the Peddimore hybrid planning permission (NATTRAN/WM/S247/3752). </w:t>
      </w:r>
    </w:p>
    <w:p w14:paraId="29ECC564" w14:textId="1E115B66" w:rsidR="008953F8" w:rsidRPr="006A4C8E" w:rsidRDefault="008953F8" w:rsidP="002A57F3">
      <w:pPr>
        <w:pStyle w:val="tnLevel3"/>
      </w:pPr>
      <w:r w:rsidRPr="006A4C8E">
        <w:t>The</w:t>
      </w:r>
      <w:r w:rsidR="00933C58" w:rsidRPr="006A4C8E">
        <w:t xml:space="preserve"> Peddimore</w:t>
      </w:r>
      <w:r w:rsidRPr="006A4C8E">
        <w:t xml:space="preserve"> scheme parameters have sought to provide significant structural landscaping areas at the peripheries of the site, whilst allowing flexibility for a range of layouts to come forward within Development Zone 2. </w:t>
      </w:r>
    </w:p>
    <w:p w14:paraId="47886299" w14:textId="77777777" w:rsidR="008953F8" w:rsidRPr="006A4C8E" w:rsidRDefault="008953F8" w:rsidP="002A57F3">
      <w:pPr>
        <w:pStyle w:val="tnLevel3"/>
      </w:pPr>
      <w:r w:rsidRPr="006A4C8E">
        <w:t>Development Zones 1 and 2 will be private and secure employment environments for the benefit of future occupiers (though much of the remaining business park will be publicly accessible).</w:t>
      </w:r>
    </w:p>
    <w:p w14:paraId="563B5BE0" w14:textId="6E08320B" w:rsidR="008953F8" w:rsidRPr="006A4C8E" w:rsidRDefault="008953F8" w:rsidP="002A57F3">
      <w:pPr>
        <w:pStyle w:val="tnLevel3"/>
      </w:pPr>
      <w:r w:rsidRPr="006A4C8E">
        <w:t>There is a need to protect the ability for a major occupier seeking a large footprint unit within Development Zone 2 (as shown illustratively on hybrid planning application masterplan drawing no. 17046_P0005). Policy GA6 of the</w:t>
      </w:r>
      <w:r w:rsidR="00933C58" w:rsidRPr="006A4C8E">
        <w:t xml:space="preserve"> Birmingham Development Plan</w:t>
      </w:r>
      <w:r w:rsidRPr="006A4C8E">
        <w:t xml:space="preserve"> safeguards 40ha of the site for B1c and/or B2 uses. </w:t>
      </w:r>
    </w:p>
    <w:p w14:paraId="3E40877A" w14:textId="77777777" w:rsidR="008953F8" w:rsidRPr="006A4C8E" w:rsidRDefault="008953F8" w:rsidP="002A57F3">
      <w:pPr>
        <w:pStyle w:val="tnLevel3"/>
      </w:pPr>
      <w:r w:rsidRPr="006A4C8E">
        <w:t>The creation of development plateaus during the site infrastructure and enabling works with the objective of achieving a balanced “cut and fill” will avoid the need to export and import ground material from the site and reduce the likelihood of environmental impacts. This would not be possible if PROW 2086 were to be retained.</w:t>
      </w:r>
    </w:p>
    <w:p w14:paraId="687F936E" w14:textId="3BA4F537" w:rsidR="002A57F3" w:rsidRPr="006A4C8E" w:rsidRDefault="00D01961" w:rsidP="00454F67">
      <w:pPr>
        <w:pStyle w:val="tnLevel2"/>
      </w:pPr>
      <w:r w:rsidRPr="006A4C8E">
        <w:rPr>
          <w:lang w:eastAsia="en-GB"/>
        </w:rPr>
        <w:t>As to the le</w:t>
      </w:r>
      <w:r w:rsidR="009448A9" w:rsidRPr="006A4C8E">
        <w:rPr>
          <w:lang w:eastAsia="en-GB"/>
        </w:rPr>
        <w:t>gal obstacle</w:t>
      </w:r>
      <w:r w:rsidR="002A57F3" w:rsidRPr="006A4C8E">
        <w:rPr>
          <w:lang w:eastAsia="en-GB"/>
        </w:rPr>
        <w:t>, t</w:t>
      </w:r>
      <w:r w:rsidR="002A57F3" w:rsidRPr="006A4C8E">
        <w:rPr>
          <w:lang w:val="en-US"/>
        </w:rPr>
        <w:t xml:space="preserve">he hybrid planning permission for Peddimore includes the following pre </w:t>
      </w:r>
      <w:r w:rsidR="00C032EC" w:rsidRPr="006A4C8E">
        <w:rPr>
          <w:lang w:val="en-US"/>
        </w:rPr>
        <w:t>commencement condition</w:t>
      </w:r>
      <w:r w:rsidR="002A57F3" w:rsidRPr="006A4C8E">
        <w:rPr>
          <w:lang w:val="en-US"/>
        </w:rPr>
        <w:t xml:space="preserve"> (9):</w:t>
      </w:r>
    </w:p>
    <w:p w14:paraId="0147C01A" w14:textId="29F00462" w:rsidR="002A57F3" w:rsidRPr="006A4C8E" w:rsidRDefault="002A57F3" w:rsidP="002A57F3">
      <w:pPr>
        <w:pStyle w:val="tnLevel1"/>
        <w:numPr>
          <w:ilvl w:val="0"/>
          <w:numId w:val="0"/>
        </w:numPr>
        <w:ind w:left="709"/>
        <w:rPr>
          <w:b w:val="0"/>
          <w:bCs/>
          <w:i/>
          <w:iCs/>
        </w:rPr>
      </w:pPr>
      <w:r w:rsidRPr="006A4C8E">
        <w:rPr>
          <w:b w:val="0"/>
          <w:bCs/>
          <w:i/>
          <w:iCs/>
          <w:lang w:val="en-US"/>
        </w:rPr>
        <w:tab/>
        <w:t>“Other than the A38 roundabout works to be developed in accordance with the Section 278 Agreement and works to create temporary construction accesses no development shall take place unless and until an order has been made authorising the stopping up of public right of way ID 2086 to the full extent shown on plan PED-BWB-GEN-XX-TR-DR-007 rev P11. PROW 2086 must thereafter be stopped up prior to any works that effect PROW 2086 being carried out.</w:t>
      </w:r>
    </w:p>
    <w:p w14:paraId="38A15074" w14:textId="34495167" w:rsidR="002A57F3" w:rsidRPr="006A4C8E" w:rsidRDefault="002A57F3" w:rsidP="002A57F3">
      <w:pPr>
        <w:pStyle w:val="tnLevel1"/>
        <w:numPr>
          <w:ilvl w:val="0"/>
          <w:numId w:val="0"/>
        </w:numPr>
        <w:ind w:left="709"/>
        <w:rPr>
          <w:b w:val="0"/>
          <w:bCs/>
          <w:i/>
          <w:iCs/>
        </w:rPr>
      </w:pPr>
      <w:r w:rsidRPr="006A4C8E">
        <w:rPr>
          <w:b w:val="0"/>
          <w:bCs/>
          <w:i/>
          <w:iCs/>
          <w:lang w:val="en-US"/>
        </w:rPr>
        <w:tab/>
        <w:t xml:space="preserve">Reason: In order to deliver the Peddimore Growth Area in the Birmingham Development Plan (Policy GA6) and the development hereby permitted it is necessary to stop-up of PROW ID 2086 as it connects to Wishaw Lane which also needs to be stopped-up, the PROW extends across areas of structural landscaping and the PROW extends across Development Zones where plateaus will be created during construction.” </w:t>
      </w:r>
    </w:p>
    <w:p w14:paraId="79771578" w14:textId="602E3C77" w:rsidR="002A57F3" w:rsidRPr="006A4C8E" w:rsidRDefault="002A57F3" w:rsidP="0045615E">
      <w:pPr>
        <w:pStyle w:val="tnLevel2"/>
        <w:rPr>
          <w:sz w:val="20"/>
          <w:lang w:eastAsia="en-GB"/>
        </w:rPr>
      </w:pPr>
      <w:r w:rsidRPr="006A4C8E">
        <w:rPr>
          <w:lang w:eastAsia="en-GB"/>
        </w:rPr>
        <w:t xml:space="preserve">The effect of condition 9 is that </w:t>
      </w:r>
      <w:r w:rsidRPr="006A4C8E">
        <w:t>save for initial preparatory highway and access works, the Peddimore development cannot proceed until</w:t>
      </w:r>
      <w:r w:rsidR="0045615E" w:rsidRPr="006A4C8E">
        <w:t xml:space="preserve"> the western section of</w:t>
      </w:r>
      <w:r w:rsidRPr="006A4C8E">
        <w:t xml:space="preserve"> PROW 2086 has been stopped up. </w:t>
      </w:r>
      <w:r w:rsidRPr="006A4C8E">
        <w:rPr>
          <w:sz w:val="20"/>
        </w:rPr>
        <w:t xml:space="preserve">   </w:t>
      </w:r>
    </w:p>
    <w:p w14:paraId="68D27D9D" w14:textId="114FA0F1" w:rsidR="00927A5E" w:rsidRPr="006A4C8E" w:rsidRDefault="00927A5E" w:rsidP="00927A5E">
      <w:pPr>
        <w:pStyle w:val="tnLevel2"/>
        <w:numPr>
          <w:ilvl w:val="0"/>
          <w:numId w:val="0"/>
        </w:numPr>
        <w:rPr>
          <w:sz w:val="20"/>
          <w:lang w:eastAsia="en-GB"/>
        </w:rPr>
      </w:pPr>
    </w:p>
    <w:p w14:paraId="36DE0A0E" w14:textId="7F348004" w:rsidR="00744555" w:rsidRPr="006A4C8E" w:rsidRDefault="00744555" w:rsidP="00927A5E">
      <w:pPr>
        <w:pStyle w:val="tnLevel2"/>
        <w:numPr>
          <w:ilvl w:val="0"/>
          <w:numId w:val="0"/>
        </w:numPr>
        <w:rPr>
          <w:sz w:val="20"/>
          <w:lang w:eastAsia="en-GB"/>
        </w:rPr>
      </w:pPr>
    </w:p>
    <w:p w14:paraId="1C201DDB" w14:textId="77777777" w:rsidR="00744555" w:rsidRPr="006A4C8E" w:rsidRDefault="00744555" w:rsidP="00927A5E">
      <w:pPr>
        <w:pStyle w:val="tnLevel2"/>
        <w:numPr>
          <w:ilvl w:val="0"/>
          <w:numId w:val="0"/>
        </w:numPr>
        <w:rPr>
          <w:sz w:val="20"/>
          <w:lang w:eastAsia="en-GB"/>
        </w:rPr>
      </w:pPr>
    </w:p>
    <w:p w14:paraId="543B8AC8" w14:textId="29C9B605" w:rsidR="009448A9" w:rsidRPr="006A4C8E" w:rsidRDefault="007D0DCD" w:rsidP="00C032EC">
      <w:pPr>
        <w:pStyle w:val="tnLevel1"/>
        <w:rPr>
          <w:lang w:eastAsia="en-GB"/>
        </w:rPr>
      </w:pPr>
      <w:r w:rsidRPr="006A4C8E">
        <w:rPr>
          <w:lang w:eastAsia="en-GB"/>
        </w:rPr>
        <w:lastRenderedPageBreak/>
        <w:t>Objections to the</w:t>
      </w:r>
      <w:r w:rsidR="00C032EC" w:rsidRPr="006A4C8E">
        <w:rPr>
          <w:lang w:eastAsia="en-GB"/>
        </w:rPr>
        <w:t xml:space="preserve"> Order</w:t>
      </w:r>
      <w:r w:rsidR="00A144B1">
        <w:rPr>
          <w:lang w:eastAsia="en-GB"/>
        </w:rPr>
        <w:t xml:space="preserve"> &amp; </w:t>
      </w:r>
      <w:r w:rsidR="005C233C">
        <w:rPr>
          <w:lang w:eastAsia="en-GB"/>
        </w:rPr>
        <w:t xml:space="preserve">BCC’s </w:t>
      </w:r>
      <w:r w:rsidR="00A144B1">
        <w:rPr>
          <w:lang w:eastAsia="en-GB"/>
        </w:rPr>
        <w:t xml:space="preserve">comments on the objections </w:t>
      </w:r>
    </w:p>
    <w:p w14:paraId="60163FD1" w14:textId="09BCF02B" w:rsidR="004F46CB" w:rsidRPr="006A4C8E" w:rsidRDefault="00C032EC" w:rsidP="004F46CB">
      <w:pPr>
        <w:pStyle w:val="tnLevel2"/>
      </w:pPr>
      <w:r w:rsidRPr="006A4C8E">
        <w:t xml:space="preserve">As set out in paragraph </w:t>
      </w:r>
      <w:r w:rsidR="00927A5E" w:rsidRPr="006A4C8E">
        <w:t>2.5</w:t>
      </w:r>
      <w:r w:rsidRPr="006A4C8E">
        <w:t xml:space="preserve"> above, 3 objections to the Order have been received from </w:t>
      </w:r>
      <w:r w:rsidR="00744555" w:rsidRPr="006A4C8E">
        <w:t>Dr</w:t>
      </w:r>
      <w:r w:rsidRPr="006A4C8E">
        <w:t xml:space="preserve"> Paul Hoard, Mr Jack Jennings</w:t>
      </w:r>
      <w:r w:rsidR="0045615E" w:rsidRPr="006A4C8E">
        <w:t>,</w:t>
      </w:r>
      <w:r w:rsidRPr="006A4C8E">
        <w:t xml:space="preserve"> and Mr Chris Jennings</w:t>
      </w:r>
      <w:r w:rsidR="00271A77">
        <w:t xml:space="preserve"> on behalf of SOROW</w:t>
      </w:r>
      <w:r w:rsidRPr="006A4C8E">
        <w:t xml:space="preserve">. </w:t>
      </w:r>
    </w:p>
    <w:p w14:paraId="6FDE6857" w14:textId="5064F4C5" w:rsidR="00E3344E" w:rsidRPr="006A4C8E" w:rsidRDefault="00C032EC" w:rsidP="004F46CB">
      <w:pPr>
        <w:pStyle w:val="tnLevel2"/>
      </w:pPr>
      <w:r w:rsidRPr="006A4C8E">
        <w:t xml:space="preserve">In relation to </w:t>
      </w:r>
      <w:r w:rsidR="00744555" w:rsidRPr="006A4C8E">
        <w:t>Dr</w:t>
      </w:r>
      <w:r w:rsidRPr="006A4C8E">
        <w:t xml:space="preserve"> Hoad’s objection, BCC would make the following comments</w:t>
      </w:r>
      <w:r w:rsidR="00E3344E" w:rsidRPr="006A4C8E">
        <w:t>:</w:t>
      </w:r>
    </w:p>
    <w:p w14:paraId="3203DCC4" w14:textId="4C0F17B6" w:rsidR="007A24ED" w:rsidRPr="006A4C8E" w:rsidRDefault="00CA4903" w:rsidP="00E3344E">
      <w:pPr>
        <w:pStyle w:val="tnLevel3"/>
      </w:pPr>
      <w:r w:rsidRPr="006A4C8E">
        <w:t xml:space="preserve">With respect </w:t>
      </w:r>
      <w:r w:rsidR="00E3344E" w:rsidRPr="006A4C8E">
        <w:t xml:space="preserve">to </w:t>
      </w:r>
      <w:r w:rsidR="00744555" w:rsidRPr="006A4C8E">
        <w:t>Dr</w:t>
      </w:r>
      <w:r w:rsidR="00451E67" w:rsidRPr="006A4C8E">
        <w:t xml:space="preserve"> Hoad’s</w:t>
      </w:r>
      <w:r w:rsidR="00E3344E" w:rsidRPr="006A4C8E">
        <w:t xml:space="preserve"> suggestion that BCC failed to give due notice of the Order to the general public</w:t>
      </w:r>
      <w:r w:rsidR="007A24ED" w:rsidRPr="006A4C8E">
        <w:t>:</w:t>
      </w:r>
    </w:p>
    <w:p w14:paraId="677146D7" w14:textId="724419E6" w:rsidR="00E3344E" w:rsidRPr="006A4C8E" w:rsidRDefault="00E3344E" w:rsidP="007A24ED">
      <w:pPr>
        <w:pStyle w:val="tnLevel4"/>
      </w:pPr>
      <w:r w:rsidRPr="006A4C8E">
        <w:t>BCC can confirm that it followed the prescribed notification and consultation requirements in Schedule 14</w:t>
      </w:r>
      <w:r w:rsidR="00325B2C" w:rsidRPr="006A4C8E">
        <w:t>, Part 1</w:t>
      </w:r>
      <w:r w:rsidRPr="006A4C8E">
        <w:t xml:space="preserve"> of the 1990 Act, </w:t>
      </w:r>
      <w:r w:rsidR="00D642BA" w:rsidRPr="006A4C8E">
        <w:rPr>
          <w:rFonts w:cs="Arial"/>
          <w:szCs w:val="22"/>
        </w:rPr>
        <w:t xml:space="preserve">including timescales, notices, advertisements and statutory consultees.  </w:t>
      </w:r>
      <w:r w:rsidR="00D642BA" w:rsidRPr="006A4C8E">
        <w:t xml:space="preserve">The notification process </w:t>
      </w:r>
      <w:r w:rsidRPr="006A4C8E">
        <w:t>involved</w:t>
      </w:r>
      <w:r w:rsidR="00C517CB" w:rsidRPr="006A4C8E">
        <w:t xml:space="preserve"> prescribed notices</w:t>
      </w:r>
      <w:r w:rsidRPr="006A4C8E">
        <w:t>:</w:t>
      </w:r>
    </w:p>
    <w:p w14:paraId="27AD7C5B" w14:textId="1F05306F" w:rsidR="00C517CB" w:rsidRPr="006A4C8E" w:rsidRDefault="00586BEA" w:rsidP="007A24ED">
      <w:pPr>
        <w:pStyle w:val="tnLevel5"/>
      </w:pPr>
      <w:r w:rsidRPr="006A4C8E">
        <w:t>B</w:t>
      </w:r>
      <w:r w:rsidR="00E3344E" w:rsidRPr="006A4C8E">
        <w:t xml:space="preserve">eing placed </w:t>
      </w:r>
      <w:r w:rsidR="00C517CB" w:rsidRPr="006A4C8E">
        <w:t xml:space="preserve">in the </w:t>
      </w:r>
      <w:r w:rsidR="00D642BA" w:rsidRPr="006A4C8E">
        <w:t>Birmingham Post</w:t>
      </w:r>
      <w:r w:rsidR="00C517CB" w:rsidRPr="006A4C8E">
        <w:t xml:space="preserve"> local newspaper on </w:t>
      </w:r>
      <w:r w:rsidR="00D642BA" w:rsidRPr="006A4C8E">
        <w:t>13 August 2020</w:t>
      </w:r>
      <w:r w:rsidR="00C517CB" w:rsidRPr="006A4C8E">
        <w:t>;</w:t>
      </w:r>
    </w:p>
    <w:p w14:paraId="3DA470D6" w14:textId="79EEC4B1" w:rsidR="00586BEA" w:rsidRPr="006A4C8E" w:rsidRDefault="00586BEA" w:rsidP="007A24ED">
      <w:pPr>
        <w:pStyle w:val="tnLevel5"/>
      </w:pPr>
      <w:r w:rsidRPr="006A4C8E">
        <w:t>Being sent to the prescribed persons</w:t>
      </w:r>
      <w:r w:rsidR="00766C4E" w:rsidRPr="006A4C8E">
        <w:t xml:space="preserve"> and specified statutory consultees</w:t>
      </w:r>
      <w:r w:rsidRPr="006A4C8E">
        <w:t xml:space="preserve"> in Schedule 14, Part I, paragraph (2)(b);</w:t>
      </w:r>
    </w:p>
    <w:p w14:paraId="7F5E3290" w14:textId="13A7B3F8" w:rsidR="00586BEA" w:rsidRPr="006A4C8E" w:rsidRDefault="00586BEA" w:rsidP="007A24ED">
      <w:pPr>
        <w:pStyle w:val="tnLevel5"/>
      </w:pPr>
      <w:r w:rsidRPr="006A4C8E">
        <w:t>Being erected in prominent positions on site;</w:t>
      </w:r>
    </w:p>
    <w:p w14:paraId="31C6D9DB" w14:textId="13F31ECA" w:rsidR="00C84DAD" w:rsidRPr="006A4C8E" w:rsidRDefault="00586BEA" w:rsidP="007A24ED">
      <w:pPr>
        <w:pStyle w:val="tnLevel4"/>
      </w:pPr>
      <w:r w:rsidRPr="006A4C8E">
        <w:t xml:space="preserve">Copies of the Order and Order paperwork were made available for inspection </w:t>
      </w:r>
      <w:r w:rsidR="00C84DAD" w:rsidRPr="006A4C8E">
        <w:t>and to take hom</w:t>
      </w:r>
      <w:r w:rsidR="00455541" w:rsidRPr="006A4C8E">
        <w:t>e</w:t>
      </w:r>
      <w:r w:rsidR="00C84DAD" w:rsidRPr="006A4C8E">
        <w:t xml:space="preserve"> </w:t>
      </w:r>
      <w:r w:rsidRPr="006A4C8E">
        <w:t>free of charge at The Management Suite, Birch Coppice Business Park, Dordon, Tamworth, B78 1SZ from 9.00am-4.00pm on Mondays to Fridays</w:t>
      </w:r>
      <w:r w:rsidR="00C84DAD" w:rsidRPr="006A4C8E">
        <w:t xml:space="preserve"> and was used in lieu of BCCs Council offices which were not open for public inspection due to the covid-19 pandemic</w:t>
      </w:r>
      <w:r w:rsidRPr="006A4C8E">
        <w:t xml:space="preserve">.  </w:t>
      </w:r>
    </w:p>
    <w:p w14:paraId="3BA442A5" w14:textId="51D459FC" w:rsidR="00157FC1" w:rsidRPr="006A4C8E" w:rsidRDefault="00586BEA" w:rsidP="0067715F">
      <w:pPr>
        <w:pStyle w:val="tnLevel4"/>
      </w:pPr>
      <w:r w:rsidRPr="006A4C8E">
        <w:t>Conscious that the covid-19 pandemic may cause postal d</w:t>
      </w:r>
      <w:r w:rsidR="00A553E1">
        <w:t xml:space="preserve">elays </w:t>
      </w:r>
      <w:r w:rsidRPr="006A4C8E">
        <w:t xml:space="preserve">and </w:t>
      </w:r>
      <w:r w:rsidR="00455541" w:rsidRPr="006A4C8E">
        <w:t>members of the general public</w:t>
      </w:r>
      <w:r w:rsidR="00C84DAD" w:rsidRPr="006A4C8E">
        <w:t xml:space="preserve"> being unwilling/unable to publicly inspect the Order paperwork, BCC went beyond the statutory notification and consultation requirements by</w:t>
      </w:r>
      <w:r w:rsidR="00CA4903" w:rsidRPr="006A4C8E">
        <w:t xml:space="preserve"> a</w:t>
      </w:r>
      <w:r w:rsidR="00C84DAD" w:rsidRPr="006A4C8E">
        <w:t>llowing a representation and objection period of 3</w:t>
      </w:r>
      <w:r w:rsidR="007064B5" w:rsidRPr="006A4C8E">
        <w:t>6</w:t>
      </w:r>
      <w:r w:rsidR="00C84DAD" w:rsidRPr="006A4C8E">
        <w:t xml:space="preserve"> days instead of the 28 day statutory period</w:t>
      </w:r>
      <w:r w:rsidR="00CA4903" w:rsidRPr="006A4C8E">
        <w:t xml:space="preserve"> and p</w:t>
      </w:r>
      <w:r w:rsidR="00C84DAD" w:rsidRPr="006A4C8E">
        <w:t xml:space="preserve">ublishing the Order and Order paperwork on </w:t>
      </w:r>
      <w:r w:rsidR="00157FC1" w:rsidRPr="006A4C8E">
        <w:t>BCC’s</w:t>
      </w:r>
      <w:r w:rsidR="005C233C">
        <w:t xml:space="preserve"> </w:t>
      </w:r>
      <w:r w:rsidR="00157FC1" w:rsidRPr="006A4C8E">
        <w:t xml:space="preserve">BeHeard website which is a consultation page where all notices are posted.        </w:t>
      </w:r>
    </w:p>
    <w:p w14:paraId="2D481727" w14:textId="0D6FD722" w:rsidR="00216C4E" w:rsidRPr="001516C6" w:rsidRDefault="00CA4903" w:rsidP="00E8036E">
      <w:pPr>
        <w:pStyle w:val="tnLevel3"/>
        <w:rPr>
          <w:rFonts w:eastAsia="Times New Roman" w:cs="Arial"/>
          <w:szCs w:val="22"/>
        </w:rPr>
      </w:pPr>
      <w:r w:rsidRPr="006A4C8E">
        <w:t xml:space="preserve">With respect to </w:t>
      </w:r>
      <w:r w:rsidR="00342087" w:rsidRPr="006A4C8E">
        <w:t>D</w:t>
      </w:r>
      <w:r w:rsidRPr="006A4C8E">
        <w:t>r Hoad’s suggestion that the Order paperwork was buried on the Council’s website,</w:t>
      </w:r>
      <w:r w:rsidR="00C80604" w:rsidRPr="006A4C8E">
        <w:t xml:space="preserve"> </w:t>
      </w:r>
      <w:r w:rsidR="00451E67" w:rsidRPr="006A4C8E">
        <w:t xml:space="preserve">BCC would point out that </w:t>
      </w:r>
      <w:r w:rsidR="00C80604" w:rsidRPr="006A4C8E">
        <w:t>there is no statutory duty to advertise the making of the Order online. As to</w:t>
      </w:r>
      <w:r w:rsidR="00451E67" w:rsidRPr="006A4C8E">
        <w:t xml:space="preserve"> the</w:t>
      </w:r>
      <w:r w:rsidR="00C80604" w:rsidRPr="006A4C8E">
        <w:t xml:space="preserve"> functionality of</w:t>
      </w:r>
      <w:r w:rsidRPr="006A4C8E">
        <w:t xml:space="preserve"> </w:t>
      </w:r>
      <w:r w:rsidR="00C80604" w:rsidRPr="006A4C8E">
        <w:t xml:space="preserve">BCC’s </w:t>
      </w:r>
      <w:r w:rsidR="00C80604" w:rsidRPr="006A4C8E">
        <w:rPr>
          <w:rFonts w:cs="Arial"/>
          <w:szCs w:val="22"/>
        </w:rPr>
        <w:t>website, BCC’s website has won two international awards for its simplicity to use and ease of finding information.</w:t>
      </w:r>
      <w:r w:rsidR="00157FC1" w:rsidRPr="006A4C8E">
        <w:rPr>
          <w:rFonts w:ascii="Arial" w:eastAsia="Times New Roman" w:hAnsi="Arial" w:cs="Arial"/>
          <w:szCs w:val="22"/>
        </w:rPr>
        <w:t xml:space="preserve"> </w:t>
      </w:r>
      <w:r w:rsidR="00C80604" w:rsidRPr="006A4C8E">
        <w:rPr>
          <w:rFonts w:cs="Arial"/>
          <w:szCs w:val="22"/>
        </w:rPr>
        <w:t xml:space="preserve">The BCC website was </w:t>
      </w:r>
      <w:r w:rsidR="00451E67" w:rsidRPr="006A4C8E">
        <w:rPr>
          <w:rFonts w:cs="Arial"/>
          <w:szCs w:val="22"/>
        </w:rPr>
        <w:t>provided</w:t>
      </w:r>
      <w:r w:rsidR="00C80604" w:rsidRPr="006A4C8E">
        <w:rPr>
          <w:rFonts w:cs="Arial"/>
          <w:szCs w:val="22"/>
        </w:rPr>
        <w:t xml:space="preserve"> on the prescribed notice and the Order and Order paperwork could be easily located from that </w:t>
      </w:r>
      <w:r w:rsidR="00996711" w:rsidRPr="006A4C8E">
        <w:rPr>
          <w:rFonts w:cs="Arial"/>
          <w:szCs w:val="22"/>
        </w:rPr>
        <w:t xml:space="preserve">web </w:t>
      </w:r>
      <w:r w:rsidR="00C80604" w:rsidRPr="006A4C8E">
        <w:rPr>
          <w:rFonts w:cs="Arial"/>
          <w:szCs w:val="22"/>
        </w:rPr>
        <w:t>address</w:t>
      </w:r>
      <w:r w:rsidR="007064B5" w:rsidRPr="006A4C8E">
        <w:rPr>
          <w:rFonts w:cs="Arial"/>
          <w:szCs w:val="22"/>
        </w:rPr>
        <w:t xml:space="preserve"> through</w:t>
      </w:r>
      <w:r w:rsidR="00451E67" w:rsidRPr="006A4C8E">
        <w:rPr>
          <w:rFonts w:cs="Arial"/>
          <w:szCs w:val="22"/>
        </w:rPr>
        <w:t xml:space="preserve"> </w:t>
      </w:r>
      <w:r w:rsidR="00996711" w:rsidRPr="006A4C8E">
        <w:rPr>
          <w:rFonts w:cs="Arial"/>
          <w:szCs w:val="22"/>
        </w:rPr>
        <w:t xml:space="preserve">the </w:t>
      </w:r>
      <w:r w:rsidR="00451E67" w:rsidRPr="006A4C8E">
        <w:rPr>
          <w:rFonts w:cs="Arial"/>
          <w:szCs w:val="22"/>
        </w:rPr>
        <w:t>use of the</w:t>
      </w:r>
      <w:r w:rsidR="007064B5" w:rsidRPr="006A4C8E">
        <w:rPr>
          <w:rFonts w:cs="Arial"/>
          <w:szCs w:val="22"/>
        </w:rPr>
        <w:t xml:space="preserve"> search function.</w:t>
      </w:r>
      <w:r w:rsidR="00FF1065">
        <w:rPr>
          <w:rFonts w:cs="Arial"/>
          <w:szCs w:val="22"/>
        </w:rPr>
        <w:t xml:space="preserve"> Overall, BCC consider that it went </w:t>
      </w:r>
      <w:r w:rsidR="00FF1065" w:rsidRPr="00FF1065">
        <w:rPr>
          <w:rFonts w:eastAsia="Times New Roman" w:cs="Arial"/>
          <w:szCs w:val="22"/>
        </w:rPr>
        <w:t xml:space="preserve">above and beyond </w:t>
      </w:r>
      <w:r w:rsidR="00FF1065">
        <w:rPr>
          <w:rFonts w:eastAsia="Times New Roman" w:cs="Arial"/>
          <w:szCs w:val="22"/>
        </w:rPr>
        <w:t>its</w:t>
      </w:r>
      <w:r w:rsidR="00FF1065" w:rsidRPr="00FF1065">
        <w:rPr>
          <w:rFonts w:eastAsia="Times New Roman" w:cs="Arial"/>
          <w:szCs w:val="22"/>
        </w:rPr>
        <w:t xml:space="preserve"> statutory duty </w:t>
      </w:r>
      <w:r w:rsidR="00FF1065">
        <w:rPr>
          <w:rFonts w:eastAsia="Times New Roman" w:cs="Arial"/>
          <w:szCs w:val="22"/>
        </w:rPr>
        <w:t xml:space="preserve">by giving </w:t>
      </w:r>
      <w:r w:rsidR="00FF1065" w:rsidRPr="00FF1065">
        <w:rPr>
          <w:rFonts w:eastAsia="Times New Roman" w:cs="Arial"/>
          <w:szCs w:val="22"/>
        </w:rPr>
        <w:t xml:space="preserve">members of the public the opportunity to view the </w:t>
      </w:r>
      <w:r w:rsidR="001516C6">
        <w:rPr>
          <w:rFonts w:eastAsia="Times New Roman" w:cs="Arial"/>
          <w:szCs w:val="22"/>
        </w:rPr>
        <w:t>O</w:t>
      </w:r>
      <w:r w:rsidR="00FF1065" w:rsidRPr="00FF1065">
        <w:rPr>
          <w:rFonts w:eastAsia="Times New Roman" w:cs="Arial"/>
          <w:szCs w:val="22"/>
        </w:rPr>
        <w:t>rder online</w:t>
      </w:r>
    </w:p>
    <w:p w14:paraId="64079FA3" w14:textId="1FCE1C78" w:rsidR="007064B5" w:rsidRPr="006A4C8E" w:rsidRDefault="007064B5" w:rsidP="00263AB6">
      <w:pPr>
        <w:pStyle w:val="tnLevel3"/>
      </w:pPr>
      <w:r w:rsidRPr="006A4C8E">
        <w:t xml:space="preserve">As to </w:t>
      </w:r>
      <w:r w:rsidR="00342087" w:rsidRPr="006A4C8E">
        <w:t>D</w:t>
      </w:r>
      <w:r w:rsidRPr="006A4C8E">
        <w:t>r Hoad’s suggestion that there were insufficient opportunities to inspect the Order paperwork</w:t>
      </w:r>
      <w:r w:rsidR="00157FC1" w:rsidRPr="006A4C8E">
        <w:t xml:space="preserve">. </w:t>
      </w:r>
      <w:r w:rsidR="00E8036E" w:rsidRPr="006A4C8E">
        <w:t>T</w:t>
      </w:r>
      <w:r w:rsidRPr="006A4C8E">
        <w:t>he</w:t>
      </w:r>
      <w:r w:rsidR="006F4D5F" w:rsidRPr="006A4C8E">
        <w:t xml:space="preserve"> Order was advertised:</w:t>
      </w:r>
      <w:r w:rsidRPr="006A4C8E">
        <w:t xml:space="preserve">  </w:t>
      </w:r>
      <w:r w:rsidR="00C80604" w:rsidRPr="006A4C8E">
        <w:t xml:space="preserve"> </w:t>
      </w:r>
      <w:r w:rsidR="00CA4903" w:rsidRPr="006A4C8E">
        <w:t xml:space="preserve"> </w:t>
      </w:r>
      <w:r w:rsidR="00E3344E" w:rsidRPr="006A4C8E">
        <w:t xml:space="preserve">    </w:t>
      </w:r>
    </w:p>
    <w:p w14:paraId="269A93A7" w14:textId="77777777" w:rsidR="006F4D5F" w:rsidRPr="006A4C8E" w:rsidRDefault="006F4D5F" w:rsidP="006F4D5F">
      <w:pPr>
        <w:pStyle w:val="tnLevel4"/>
      </w:pPr>
      <w:r w:rsidRPr="006A4C8E">
        <w:t>In a local newspaper;</w:t>
      </w:r>
    </w:p>
    <w:p w14:paraId="131F329B" w14:textId="77777777" w:rsidR="006F4D5F" w:rsidRPr="006A4C8E" w:rsidRDefault="006F4D5F" w:rsidP="006F4D5F">
      <w:pPr>
        <w:pStyle w:val="tnLevel4"/>
      </w:pPr>
      <w:r w:rsidRPr="006A4C8E">
        <w:t>On site;</w:t>
      </w:r>
    </w:p>
    <w:p w14:paraId="2EE51BFB" w14:textId="77777777" w:rsidR="006F4D5F" w:rsidRPr="006A4C8E" w:rsidRDefault="006F4D5F" w:rsidP="006F4D5F">
      <w:pPr>
        <w:pStyle w:val="tnLevel4"/>
      </w:pPr>
      <w:r w:rsidRPr="006A4C8E">
        <w:t>The Management Suite, Tamworth (as local buildings were closed due to Covid-19);</w:t>
      </w:r>
    </w:p>
    <w:p w14:paraId="42D5FE2A" w14:textId="2A256B4B" w:rsidR="00157FC1" w:rsidRPr="002D54EB" w:rsidRDefault="006F4D5F" w:rsidP="00157FC1">
      <w:pPr>
        <w:pStyle w:val="tnLevel4"/>
      </w:pPr>
      <w:r w:rsidRPr="002D54EB">
        <w:lastRenderedPageBreak/>
        <w:t xml:space="preserve">On the council </w:t>
      </w:r>
      <w:r w:rsidR="00996711" w:rsidRPr="002D54EB">
        <w:t>w</w:t>
      </w:r>
      <w:r w:rsidRPr="002D54EB">
        <w:t>ebsite;</w:t>
      </w:r>
    </w:p>
    <w:p w14:paraId="15A1C892" w14:textId="77777777" w:rsidR="006F4D5F" w:rsidRPr="002D54EB" w:rsidRDefault="006F4D5F" w:rsidP="006F4D5F">
      <w:pPr>
        <w:pStyle w:val="tnLevel4"/>
      </w:pPr>
      <w:r w:rsidRPr="002D54EB">
        <w:t>Sent directly to adjacent landowners;</w:t>
      </w:r>
    </w:p>
    <w:p w14:paraId="7A9845E1" w14:textId="77777777" w:rsidR="006F4D5F" w:rsidRPr="002D54EB" w:rsidRDefault="006F4D5F" w:rsidP="006F4D5F">
      <w:pPr>
        <w:pStyle w:val="tnLevel4"/>
      </w:pPr>
      <w:r w:rsidRPr="002D54EB">
        <w:t>Sent to statutory consultees.</w:t>
      </w:r>
    </w:p>
    <w:p w14:paraId="4158BD31" w14:textId="2A6AC24B" w:rsidR="001516C6" w:rsidRPr="002D54EB" w:rsidRDefault="001F7286" w:rsidP="00197902">
      <w:pPr>
        <w:pStyle w:val="tnLevel3"/>
      </w:pPr>
      <w:r w:rsidRPr="002D54EB">
        <w:t>The list of persons notified as referenced in (v) and (vi)</w:t>
      </w:r>
      <w:r w:rsidR="00197902" w:rsidRPr="002D54EB">
        <w:t xml:space="preserve"> above</w:t>
      </w:r>
      <w:r w:rsidR="0067715F" w:rsidRPr="002D54EB">
        <w:t xml:space="preserve"> </w:t>
      </w:r>
      <w:r w:rsidR="00197902" w:rsidRPr="002D54EB">
        <w:t xml:space="preserve">accompany the Order </w:t>
      </w:r>
      <w:r w:rsidR="007B4561" w:rsidRPr="002D54EB">
        <w:t>submission.</w:t>
      </w:r>
    </w:p>
    <w:p w14:paraId="70DF377C" w14:textId="167430A7" w:rsidR="00E8036E" w:rsidRPr="001130F1" w:rsidRDefault="006F4D5F" w:rsidP="0091098B">
      <w:pPr>
        <w:pStyle w:val="tnLevel3"/>
        <w:rPr>
          <w:rFonts w:eastAsia="Times New Roman" w:cs="Arial"/>
          <w:szCs w:val="22"/>
        </w:rPr>
      </w:pPr>
      <w:r w:rsidRPr="001516C6">
        <w:rPr>
          <w:szCs w:val="22"/>
        </w:rPr>
        <w:t xml:space="preserve">As to </w:t>
      </w:r>
      <w:r w:rsidR="00342087" w:rsidRPr="001516C6">
        <w:rPr>
          <w:szCs w:val="22"/>
        </w:rPr>
        <w:t>D</w:t>
      </w:r>
      <w:r w:rsidRPr="001516C6">
        <w:rPr>
          <w:szCs w:val="22"/>
        </w:rPr>
        <w:t xml:space="preserve">r Hoad’s suggestion that the consultation period was inadequate, </w:t>
      </w:r>
      <w:r w:rsidR="00E8036E" w:rsidRPr="001516C6">
        <w:rPr>
          <w:szCs w:val="22"/>
        </w:rPr>
        <w:t>BCC disagree</w:t>
      </w:r>
      <w:r w:rsidR="001516C6">
        <w:rPr>
          <w:szCs w:val="22"/>
        </w:rPr>
        <w:t xml:space="preserve"> with this contention</w:t>
      </w:r>
      <w:r w:rsidR="00E8036E" w:rsidRPr="001516C6">
        <w:rPr>
          <w:szCs w:val="22"/>
        </w:rPr>
        <w:t xml:space="preserve"> </w:t>
      </w:r>
      <w:r w:rsidRPr="001516C6">
        <w:rPr>
          <w:szCs w:val="22"/>
        </w:rPr>
        <w:t xml:space="preserve">. </w:t>
      </w:r>
      <w:r w:rsidR="00E8036E" w:rsidRPr="001130F1">
        <w:rPr>
          <w:rFonts w:eastAsia="Times New Roman" w:cs="Arial"/>
          <w:szCs w:val="22"/>
        </w:rPr>
        <w:t>The period between 13</w:t>
      </w:r>
      <w:r w:rsidR="00E8036E" w:rsidRPr="001130F1">
        <w:rPr>
          <w:rFonts w:eastAsia="Times New Roman" w:cs="Arial"/>
          <w:szCs w:val="22"/>
          <w:vertAlign w:val="superscript"/>
        </w:rPr>
        <w:t>th</w:t>
      </w:r>
      <w:r w:rsidR="00E8036E" w:rsidRPr="001130F1">
        <w:rPr>
          <w:rFonts w:eastAsia="Times New Roman" w:cs="Arial"/>
          <w:szCs w:val="22"/>
        </w:rPr>
        <w:t xml:space="preserve"> August and 18</w:t>
      </w:r>
      <w:r w:rsidR="00E8036E" w:rsidRPr="001130F1">
        <w:rPr>
          <w:rFonts w:eastAsia="Times New Roman" w:cs="Arial"/>
          <w:szCs w:val="22"/>
          <w:vertAlign w:val="superscript"/>
        </w:rPr>
        <w:t>th</w:t>
      </w:r>
      <w:r w:rsidR="00E8036E" w:rsidRPr="001130F1">
        <w:rPr>
          <w:rFonts w:eastAsia="Times New Roman" w:cs="Arial"/>
          <w:szCs w:val="22"/>
        </w:rPr>
        <w:t xml:space="preserve"> September consist</w:t>
      </w:r>
      <w:r w:rsidR="001130F1">
        <w:rPr>
          <w:rFonts w:eastAsia="Times New Roman" w:cs="Arial"/>
          <w:szCs w:val="22"/>
        </w:rPr>
        <w:t>ed</w:t>
      </w:r>
      <w:r w:rsidR="00E8036E" w:rsidRPr="001130F1">
        <w:rPr>
          <w:rFonts w:eastAsia="Times New Roman" w:cs="Arial"/>
          <w:szCs w:val="22"/>
        </w:rPr>
        <w:t xml:space="preserve"> of 36 days</w:t>
      </w:r>
      <w:r w:rsidR="001130F1">
        <w:rPr>
          <w:rFonts w:eastAsia="Times New Roman" w:cs="Arial"/>
          <w:szCs w:val="22"/>
        </w:rPr>
        <w:t xml:space="preserve"> over and above the statutory minimum period of 28 days. </w:t>
      </w:r>
    </w:p>
    <w:p w14:paraId="4E01655E" w14:textId="35291596" w:rsidR="006F4D5F" w:rsidRPr="006A4C8E" w:rsidRDefault="001130F1" w:rsidP="00CA4903">
      <w:pPr>
        <w:pStyle w:val="tnLevel3"/>
      </w:pPr>
      <w:r w:rsidRPr="006A4C8E">
        <w:t xml:space="preserve">As to Dr Hoad’s suggestion that the making of the Order during covid-19 was discriminatory to the elderly and vulnerable persons shielding, Dr Hoad does not particularise how the making of the Order purportedly discriminates against these persons. As previously stated, BCC went beyond the statutory notification and consultation requirements in Schedule 14 to the 1990 Act. In the absence of any covid-19 specific guidance on rights of way orders from the Secretary of State, BCC took all reasonable steps to bring the making of the Order to the public’s attention and to make the Order paperwork as publicly accessible as possible in the circumstances.  </w:t>
      </w:r>
    </w:p>
    <w:p w14:paraId="7182D48C" w14:textId="729ADDF1" w:rsidR="00451E67" w:rsidRPr="006A4C8E" w:rsidRDefault="007A24ED" w:rsidP="00CA4903">
      <w:pPr>
        <w:pStyle w:val="tnLevel3"/>
      </w:pPr>
      <w:r w:rsidRPr="006A4C8E">
        <w:t xml:space="preserve">As to </w:t>
      </w:r>
      <w:r w:rsidR="00342087" w:rsidRPr="006A4C8E">
        <w:t>D</w:t>
      </w:r>
      <w:r w:rsidR="00451E67" w:rsidRPr="006A4C8E">
        <w:t>r Hoad’s suggestion that the consultation period was intentionally run over the school holiday period:</w:t>
      </w:r>
    </w:p>
    <w:p w14:paraId="2A468FC8" w14:textId="4BBBCBB7" w:rsidR="003E1940" w:rsidRDefault="00E8036E" w:rsidP="00216C4E">
      <w:pPr>
        <w:pStyle w:val="tnLevel4"/>
      </w:pPr>
      <w:r w:rsidRPr="006A4C8E">
        <w:t xml:space="preserve">There is no statutory or policy requirement requiring BCC to publicise the making of </w:t>
      </w:r>
      <w:r w:rsidR="003171F6">
        <w:t xml:space="preserve">the </w:t>
      </w:r>
      <w:r w:rsidRPr="006A4C8E">
        <w:t xml:space="preserve">Order during school term time only. </w:t>
      </w:r>
    </w:p>
    <w:p w14:paraId="034A06C8" w14:textId="5A8D07BD" w:rsidR="00E8036E" w:rsidRPr="006A4C8E" w:rsidRDefault="003171F6" w:rsidP="0067715F">
      <w:pPr>
        <w:pStyle w:val="tnLevel4"/>
      </w:pPr>
      <w:r>
        <w:t>While p</w:t>
      </w:r>
      <w:r w:rsidR="00E8036E" w:rsidRPr="006A4C8E">
        <w:t>art of the notice period for th</w:t>
      </w:r>
      <w:r>
        <w:t>e</w:t>
      </w:r>
      <w:r w:rsidR="00197902">
        <w:t xml:space="preserve"> </w:t>
      </w:r>
      <w:r>
        <w:t>O</w:t>
      </w:r>
      <w:r w:rsidR="00E8036E" w:rsidRPr="006A4C8E">
        <w:t>rder was during the school holidays,</w:t>
      </w:r>
      <w:r w:rsidR="003E1940">
        <w:t xml:space="preserve"> the Autumn </w:t>
      </w:r>
      <w:r w:rsidR="00E8036E" w:rsidRPr="006A4C8E">
        <w:t>term</w:t>
      </w:r>
      <w:r w:rsidR="00E8036E" w:rsidRPr="003E1940">
        <w:t xml:space="preserve"> start dates for the closest schools</w:t>
      </w:r>
      <w:r w:rsidR="003E1940">
        <w:t xml:space="preserve"> to the Peddimore site were Mi</w:t>
      </w:r>
      <w:r w:rsidR="00A553E1">
        <w:t>n</w:t>
      </w:r>
      <w:r w:rsidR="003E1940">
        <w:t>worth Junior and Infant School (1</w:t>
      </w:r>
      <w:r w:rsidR="003E1940" w:rsidRPr="003E1940">
        <w:rPr>
          <w:vertAlign w:val="superscript"/>
        </w:rPr>
        <w:t>st</w:t>
      </w:r>
      <w:r w:rsidR="003E1940">
        <w:t xml:space="preserve"> September), Walmley Infant School (1</w:t>
      </w:r>
      <w:r w:rsidR="003E1940" w:rsidRPr="003E1940">
        <w:rPr>
          <w:vertAlign w:val="superscript"/>
        </w:rPr>
        <w:t>st</w:t>
      </w:r>
      <w:r w:rsidR="003E1940">
        <w:t xml:space="preserve">  September), and Walmley Junior School (2</w:t>
      </w:r>
      <w:r w:rsidR="003E1940" w:rsidRPr="003E1940">
        <w:rPr>
          <w:vertAlign w:val="superscript"/>
        </w:rPr>
        <w:t>nd</w:t>
      </w:r>
      <w:r w:rsidR="0067715F">
        <w:t xml:space="preserve"> September).</w:t>
      </w:r>
    </w:p>
    <w:p w14:paraId="49F2C5AD" w14:textId="51D1E459" w:rsidR="00E8036E" w:rsidRPr="006801A5" w:rsidRDefault="00E8036E" w:rsidP="006801A5">
      <w:pPr>
        <w:pStyle w:val="tnLevel4"/>
      </w:pPr>
      <w:r w:rsidRPr="006A4C8E">
        <w:t>Therefore</w:t>
      </w:r>
      <w:r w:rsidR="003E1940">
        <w:t>,</w:t>
      </w:r>
      <w:r w:rsidRPr="006A4C8E">
        <w:t xml:space="preserve"> members of the public had the opportunity to view the notices when the new school term started</w:t>
      </w:r>
      <w:r w:rsidR="000A7F0C" w:rsidRPr="006A4C8E">
        <w:t xml:space="preserve"> giving persons who may have been away for the school holidays (noting the covid-19 restrictions limit</w:t>
      </w:r>
      <w:r w:rsidR="003E1940">
        <w:t>ing</w:t>
      </w:r>
      <w:r w:rsidR="000A7F0C" w:rsidRPr="006A4C8E">
        <w:t xml:space="preserve"> family holidays) circa 16 days to consider and make representations on the Order</w:t>
      </w:r>
      <w:r w:rsidR="003E1940">
        <w:t>.</w:t>
      </w:r>
      <w:r w:rsidRPr="006A4C8E">
        <w:t xml:space="preserve"> As for holidays, although </w:t>
      </w:r>
      <w:r w:rsidR="003E1940">
        <w:t>BCC understands and</w:t>
      </w:r>
      <w:r w:rsidRPr="006A4C8E">
        <w:t xml:space="preserve"> appreciates that members of the public may go away or take staycations, </w:t>
      </w:r>
      <w:r w:rsidR="003E1940">
        <w:t>BCC</w:t>
      </w:r>
      <w:r w:rsidRPr="006A4C8E">
        <w:t xml:space="preserve"> are not convinced that many </w:t>
      </w:r>
      <w:r w:rsidR="006801A5">
        <w:t>members of the public</w:t>
      </w:r>
      <w:r w:rsidRPr="006A4C8E">
        <w:t xml:space="preserve"> would</w:t>
      </w:r>
      <w:r w:rsidR="006801A5">
        <w:t xml:space="preserve"> have been away</w:t>
      </w:r>
      <w:r w:rsidRPr="006A4C8E">
        <w:t xml:space="preserve"> for</w:t>
      </w:r>
      <w:r w:rsidR="006801A5">
        <w:t xml:space="preserve"> the whole or </w:t>
      </w:r>
      <w:r w:rsidR="00197902">
        <w:t>bulk</w:t>
      </w:r>
      <w:r w:rsidR="00822B5D">
        <w:t xml:space="preserve"> of </w:t>
      </w:r>
      <w:r w:rsidR="006801A5">
        <w:t xml:space="preserve">the 36 days consultation period. Accordingly, therefore, despite running slightly over the school holiday period, BCC consider that the length of the consultation period was ample to allow members of the public the reasonable opportunity to consider and comment on the Order.    </w:t>
      </w:r>
    </w:p>
    <w:p w14:paraId="354E221C" w14:textId="57EB5D8E" w:rsidR="00400E67" w:rsidRPr="006A4C8E" w:rsidRDefault="00454F67" w:rsidP="00454F67">
      <w:pPr>
        <w:pStyle w:val="tnLevel3"/>
      </w:pPr>
      <w:r w:rsidRPr="006A4C8E">
        <w:t xml:space="preserve">As to </w:t>
      </w:r>
      <w:r w:rsidR="00342087" w:rsidRPr="006A4C8E">
        <w:t>D</w:t>
      </w:r>
      <w:r w:rsidRPr="006A4C8E">
        <w:t>r Hoad’s contention that there was insufficient explanation as to how the Order fitted with the Peddimore development programme</w:t>
      </w:r>
      <w:r w:rsidR="00400E67" w:rsidRPr="006A4C8E">
        <w:t>:</w:t>
      </w:r>
    </w:p>
    <w:p w14:paraId="3C8C42F0" w14:textId="0864711D" w:rsidR="00400E67" w:rsidRPr="006A4C8E" w:rsidRDefault="00454F67" w:rsidP="00400E67">
      <w:pPr>
        <w:pStyle w:val="tnLevel4"/>
      </w:pPr>
      <w:r w:rsidRPr="00197902">
        <w:t>BCC went beyond the requirements of the statutory scheme in publishing an explanatory note (</w:t>
      </w:r>
      <w:r w:rsidRPr="002D54EB">
        <w:t xml:space="preserve">copy attached at Appendix </w:t>
      </w:r>
      <w:r w:rsidR="00197902" w:rsidRPr="002D54EB">
        <w:t>1</w:t>
      </w:r>
      <w:r w:rsidR="00A60C6D" w:rsidRPr="00197902">
        <w:t>)</w:t>
      </w:r>
      <w:r w:rsidRPr="00197902">
        <w:t xml:space="preserve"> in non-technical language </w:t>
      </w:r>
      <w:r w:rsidR="00400E67" w:rsidRPr="00197902">
        <w:t>explaining how the Order and the interrelated proposal to create and dedicate under common law a new bridleway</w:t>
      </w:r>
      <w:r w:rsidR="00996711" w:rsidRPr="00197902">
        <w:t xml:space="preserve"> </w:t>
      </w:r>
      <w:r w:rsidR="00996711" w:rsidRPr="00197902">
        <w:rPr>
          <w:b/>
          <w:bCs/>
        </w:rPr>
        <w:t>(‘Bridleway’</w:t>
      </w:r>
      <w:r w:rsidR="00996711" w:rsidRPr="00197902">
        <w:t>)</w:t>
      </w:r>
      <w:r w:rsidR="00400E67" w:rsidRPr="00197902">
        <w:t xml:space="preserve"> between the retained s</w:t>
      </w:r>
      <w:r w:rsidR="00400E67" w:rsidRPr="006A4C8E">
        <w:t>ection of Wishaw Lane in the north and Wiggins Hill Road in the south-east (see further below</w:t>
      </w:r>
      <w:r w:rsidR="00400E67" w:rsidRPr="006A4C8E">
        <w:rPr>
          <w:rFonts w:cs="Arial"/>
          <w:szCs w:val="22"/>
        </w:rPr>
        <w:t>) fitted with the Peddimore development scheme.</w:t>
      </w:r>
    </w:p>
    <w:p w14:paraId="1D855325" w14:textId="0ED5DA22" w:rsidR="00400E67" w:rsidRPr="006A4C8E" w:rsidRDefault="00400E67" w:rsidP="00400E67">
      <w:pPr>
        <w:pStyle w:val="tnLevel4"/>
      </w:pPr>
      <w:r w:rsidRPr="006A4C8E">
        <w:lastRenderedPageBreak/>
        <w:t>Documents relating to the Peddimore development scheme are publicly available on the BCC planning register;</w:t>
      </w:r>
    </w:p>
    <w:p w14:paraId="3D1DF0F1" w14:textId="7C321447" w:rsidR="00400E67" w:rsidRPr="006A4C8E" w:rsidRDefault="00400E67" w:rsidP="00400E67">
      <w:pPr>
        <w:pStyle w:val="tnLevel4"/>
      </w:pPr>
      <w:r w:rsidRPr="006A4C8E">
        <w:t xml:space="preserve">BCC are happy to address any specific questions and queries that </w:t>
      </w:r>
      <w:r w:rsidR="00342087" w:rsidRPr="006A4C8E">
        <w:t>D</w:t>
      </w:r>
      <w:r w:rsidRPr="006A4C8E">
        <w:t xml:space="preserve">r Hoad and </w:t>
      </w:r>
      <w:r w:rsidR="00047A7E">
        <w:t xml:space="preserve">/or </w:t>
      </w:r>
      <w:r w:rsidRPr="006A4C8E">
        <w:t>other members of the public may have on these and other matters related to the Order and Peddimore scheme</w:t>
      </w:r>
      <w:r w:rsidR="00047A7E">
        <w:t xml:space="preserve">. In this regard, it should </w:t>
      </w:r>
      <w:r w:rsidR="009919CF">
        <w:t xml:space="preserve">be noted that there has been </w:t>
      </w:r>
      <w:r w:rsidR="00047A7E">
        <w:t xml:space="preserve">a </w:t>
      </w:r>
      <w:r w:rsidR="009919CF">
        <w:t>considerable</w:t>
      </w:r>
      <w:r w:rsidR="00047A7E">
        <w:t xml:space="preserve"> level of</w:t>
      </w:r>
      <w:r w:rsidR="009919CF">
        <w:t xml:space="preserve"> consultation activity undertaken </w:t>
      </w:r>
      <w:r w:rsidR="00047A7E">
        <w:t xml:space="preserve">by the Applicants </w:t>
      </w:r>
      <w:r w:rsidR="009919CF">
        <w:t>generally in respect of the Peddimore</w:t>
      </w:r>
      <w:r w:rsidR="002B71A6">
        <w:t xml:space="preserve"> development scheme </w:t>
      </w:r>
      <w:r w:rsidR="00047A7E">
        <w:t>including, for example,</w:t>
      </w:r>
      <w:r w:rsidR="002B71A6">
        <w:t xml:space="preserve"> a significant mailout (covering circa 27,000</w:t>
      </w:r>
      <w:r w:rsidR="00047A7E">
        <w:t xml:space="preserve"> </w:t>
      </w:r>
      <w:r w:rsidR="002B71A6">
        <w:t xml:space="preserve">addresses), providing links to public consultation material/ website (still live). It was open to Dr Hoad to contact BCC and/or the Applicants at any point if he considered the interrelationship between the Order and the Peddimore development programme was </w:t>
      </w:r>
      <w:r w:rsidR="00047A7E">
        <w:t xml:space="preserve">insufficiently </w:t>
      </w:r>
      <w:r w:rsidR="002B71A6">
        <w:t xml:space="preserve">clear.  Indeed, </w:t>
      </w:r>
      <w:r w:rsidR="002B71A6">
        <w:rPr>
          <w:rFonts w:cs="Arial"/>
          <w:szCs w:val="22"/>
        </w:rPr>
        <w:t>m</w:t>
      </w:r>
      <w:r w:rsidR="000A7F0C" w:rsidRPr="006A4C8E">
        <w:rPr>
          <w:rFonts w:cs="Arial"/>
          <w:szCs w:val="22"/>
        </w:rPr>
        <w:t xml:space="preserve">embers of the public </w:t>
      </w:r>
      <w:r w:rsidR="002B71A6">
        <w:rPr>
          <w:rFonts w:cs="Arial"/>
          <w:szCs w:val="22"/>
        </w:rPr>
        <w:t>are welcome to</w:t>
      </w:r>
      <w:r w:rsidR="000A7F0C" w:rsidRPr="006A4C8E">
        <w:rPr>
          <w:rFonts w:cs="Arial"/>
          <w:szCs w:val="22"/>
        </w:rPr>
        <w:t xml:space="preserve"> contact </w:t>
      </w:r>
      <w:r w:rsidR="009919CF">
        <w:rPr>
          <w:rFonts w:cs="Arial"/>
          <w:szCs w:val="22"/>
        </w:rPr>
        <w:t>BCC</w:t>
      </w:r>
      <w:r w:rsidR="000A7F0C" w:rsidRPr="006A4C8E">
        <w:rPr>
          <w:rFonts w:cs="Arial"/>
          <w:szCs w:val="22"/>
        </w:rPr>
        <w:t xml:space="preserve"> by</w:t>
      </w:r>
      <w:r w:rsidR="002B71A6">
        <w:rPr>
          <w:rFonts w:cs="Arial"/>
          <w:szCs w:val="22"/>
        </w:rPr>
        <w:t xml:space="preserve"> any means</w:t>
      </w:r>
      <w:r w:rsidR="009919CF">
        <w:rPr>
          <w:rFonts w:cs="Arial"/>
          <w:szCs w:val="22"/>
        </w:rPr>
        <w:t xml:space="preserve"> </w:t>
      </w:r>
      <w:r w:rsidR="000A7F0C" w:rsidRPr="006A4C8E">
        <w:rPr>
          <w:rFonts w:cs="Arial"/>
          <w:szCs w:val="22"/>
        </w:rPr>
        <w:t xml:space="preserve">if they </w:t>
      </w:r>
      <w:r w:rsidR="002B71A6">
        <w:rPr>
          <w:rFonts w:cs="Arial"/>
          <w:szCs w:val="22"/>
        </w:rPr>
        <w:t xml:space="preserve">are unclear </w:t>
      </w:r>
      <w:r w:rsidR="009919CF">
        <w:rPr>
          <w:rFonts w:cs="Arial"/>
          <w:szCs w:val="22"/>
        </w:rPr>
        <w:t xml:space="preserve">as to </w:t>
      </w:r>
      <w:r w:rsidR="002B71A6">
        <w:rPr>
          <w:rFonts w:cs="Arial"/>
          <w:szCs w:val="22"/>
        </w:rPr>
        <w:t>such</w:t>
      </w:r>
      <w:r w:rsidR="00047A7E">
        <w:rPr>
          <w:rFonts w:cs="Arial"/>
          <w:szCs w:val="22"/>
        </w:rPr>
        <w:t xml:space="preserve"> </w:t>
      </w:r>
      <w:r w:rsidR="009919CF">
        <w:rPr>
          <w:rFonts w:cs="Arial"/>
          <w:szCs w:val="22"/>
        </w:rPr>
        <w:t xml:space="preserve">matters.  </w:t>
      </w:r>
    </w:p>
    <w:p w14:paraId="2F8B73C8" w14:textId="2D3F68FD" w:rsidR="005E02E0" w:rsidRPr="006A4C8E" w:rsidRDefault="005E02E0" w:rsidP="00454F67">
      <w:pPr>
        <w:pStyle w:val="tnLevel3"/>
      </w:pPr>
      <w:r w:rsidRPr="006A4C8E">
        <w:t xml:space="preserve">As to </w:t>
      </w:r>
      <w:r w:rsidR="00342087" w:rsidRPr="006A4C8E">
        <w:t>D</w:t>
      </w:r>
      <w:r w:rsidRPr="006A4C8E">
        <w:t>r Hoad’s objection that the implementation of the Order is not dependant on the implementation of the planning permission and creation and dedication of</w:t>
      </w:r>
      <w:r w:rsidR="00996711" w:rsidRPr="006A4C8E">
        <w:t xml:space="preserve"> the Bridleway</w:t>
      </w:r>
      <w:r w:rsidRPr="006A4C8E">
        <w:t>:</w:t>
      </w:r>
    </w:p>
    <w:p w14:paraId="65D86DED" w14:textId="1469C215" w:rsidR="005E02E0" w:rsidRPr="006A4C8E" w:rsidRDefault="00B26F82" w:rsidP="005E02E0">
      <w:pPr>
        <w:pStyle w:val="tnLevel4"/>
      </w:pPr>
      <w:r w:rsidRPr="006A4C8E">
        <w:t>T</w:t>
      </w:r>
      <w:r w:rsidR="005E02E0" w:rsidRPr="006A4C8E">
        <w:t xml:space="preserve">he Order is </w:t>
      </w:r>
      <w:r w:rsidRPr="006A4C8E">
        <w:t xml:space="preserve">required to </w:t>
      </w:r>
      <w:r w:rsidR="005E02E0" w:rsidRPr="006A4C8E">
        <w:t xml:space="preserve">facilitate the </w:t>
      </w:r>
      <w:r w:rsidRPr="006A4C8E">
        <w:t>commencement</w:t>
      </w:r>
      <w:r w:rsidR="005E02E0" w:rsidRPr="006A4C8E">
        <w:t xml:space="preserve"> of the Peddimore development</w:t>
      </w:r>
      <w:r w:rsidR="00DB62F0" w:rsidRPr="006A4C8E">
        <w:t xml:space="preserve"> and without the Order being confirmed substantial commencement cannot take place given the physical and legal </w:t>
      </w:r>
      <w:r w:rsidR="00996711" w:rsidRPr="006A4C8E">
        <w:t>obstacles</w:t>
      </w:r>
      <w:r w:rsidR="00DB62F0" w:rsidRPr="006A4C8E">
        <w:t xml:space="preserve"> outlines abo</w:t>
      </w:r>
      <w:r w:rsidR="00996711" w:rsidRPr="006A4C8E">
        <w:t>ve</w:t>
      </w:r>
      <w:r w:rsidR="005E02E0" w:rsidRPr="006A4C8E">
        <w:t>;</w:t>
      </w:r>
    </w:p>
    <w:p w14:paraId="0D4DB4AB" w14:textId="58FD8A79" w:rsidR="00D321CF" w:rsidRPr="006A4C8E" w:rsidRDefault="00D321CF" w:rsidP="000B4DF2">
      <w:pPr>
        <w:pStyle w:val="tnLevel4"/>
      </w:pPr>
      <w:r w:rsidRPr="006A4C8E">
        <w:rPr>
          <w:rFonts w:cs="Arial"/>
          <w:szCs w:val="22"/>
        </w:rPr>
        <w:t xml:space="preserve">Subject to confirmation of the Order, Birmingham City Council Property Services </w:t>
      </w:r>
      <w:r w:rsidR="00996711" w:rsidRPr="006A4C8E">
        <w:rPr>
          <w:rFonts w:cs="Arial"/>
          <w:b/>
          <w:bCs/>
          <w:szCs w:val="22"/>
        </w:rPr>
        <w:t>(‘BCC Property’</w:t>
      </w:r>
      <w:r w:rsidR="00996711" w:rsidRPr="006A4C8E">
        <w:rPr>
          <w:rFonts w:cs="Arial"/>
          <w:szCs w:val="22"/>
        </w:rPr>
        <w:t xml:space="preserve">) </w:t>
      </w:r>
      <w:r w:rsidRPr="006A4C8E">
        <w:rPr>
          <w:rFonts w:cs="Arial"/>
          <w:szCs w:val="22"/>
        </w:rPr>
        <w:t>have agreed to c</w:t>
      </w:r>
      <w:r w:rsidRPr="006A4C8E">
        <w:t xml:space="preserve">reate and dedicate under common law </w:t>
      </w:r>
      <w:r w:rsidR="00996711" w:rsidRPr="006A4C8E">
        <w:t xml:space="preserve">the Bridleway </w:t>
      </w:r>
      <w:r w:rsidRPr="006A4C8E">
        <w:t>between the retained section of Wishaw Lane in the north and Wiggins Hill Road</w:t>
      </w:r>
      <w:r w:rsidR="00342087" w:rsidRPr="006A4C8E">
        <w:t xml:space="preserve">. A copy of the common law dedication report and notice can be found at </w:t>
      </w:r>
      <w:r w:rsidR="00342087" w:rsidRPr="002D54EB">
        <w:t xml:space="preserve">Appendix </w:t>
      </w:r>
      <w:r w:rsidR="00347015">
        <w:t>2</w:t>
      </w:r>
      <w:r w:rsidR="002D54EB">
        <w:t xml:space="preserve">. </w:t>
      </w:r>
      <w:r w:rsidRPr="006A4C8E">
        <w:t xml:space="preserve">The </w:t>
      </w:r>
      <w:r w:rsidR="00A60C6D" w:rsidRPr="006A4C8E">
        <w:t xml:space="preserve">proposed </w:t>
      </w:r>
      <w:r w:rsidRPr="006A4C8E">
        <w:t xml:space="preserve">Bridleway </w:t>
      </w:r>
      <w:r w:rsidR="00095D33" w:rsidRPr="006A4C8E">
        <w:t>would</w:t>
      </w:r>
      <w:r w:rsidR="00A60C6D" w:rsidRPr="006A4C8E">
        <w:t xml:space="preserve"> </w:t>
      </w:r>
      <w:r w:rsidRPr="006A4C8E">
        <w:t>provide a point of access between Wishaw Lane in the north and Wiggins Hill Road in the south-east creating an off-road walking, cycling and horse-riding route that is free from motorised travel. It will also create a connection with</w:t>
      </w:r>
      <w:r w:rsidR="00996711" w:rsidRPr="006A4C8E">
        <w:t xml:space="preserve"> PROW 2086</w:t>
      </w:r>
      <w:r w:rsidRPr="006A4C8E">
        <w:t xml:space="preserve"> at what is proposed to become its western terminus and with </w:t>
      </w:r>
      <w:r w:rsidR="00996711" w:rsidRPr="006A4C8E">
        <w:t xml:space="preserve">a network of </w:t>
      </w:r>
      <w:r w:rsidRPr="006A4C8E">
        <w:t xml:space="preserve">permissive paths to be created pursuant to the </w:t>
      </w:r>
      <w:r w:rsidR="00996711" w:rsidRPr="006A4C8E">
        <w:t xml:space="preserve">Planning Permission </w:t>
      </w:r>
      <w:r w:rsidRPr="006A4C8E">
        <w:t xml:space="preserve">which is secured </w:t>
      </w:r>
      <w:r w:rsidR="00996711" w:rsidRPr="006A4C8E">
        <w:t>in the S</w:t>
      </w:r>
      <w:r w:rsidRPr="006A4C8E">
        <w:t xml:space="preserve">ection 106 </w:t>
      </w:r>
      <w:r w:rsidR="00996711" w:rsidRPr="006A4C8E">
        <w:t>agreement</w:t>
      </w:r>
      <w:r w:rsidRPr="006A4C8E">
        <w:t>.</w:t>
      </w:r>
    </w:p>
    <w:p w14:paraId="4A945E28" w14:textId="08B2D672" w:rsidR="00D321CF" w:rsidRPr="006A4C8E" w:rsidRDefault="00D321CF" w:rsidP="00D321CF">
      <w:pPr>
        <w:pStyle w:val="tnLevel3"/>
      </w:pPr>
      <w:r w:rsidRPr="006A4C8E">
        <w:t xml:space="preserve">It will be seen from points (i) and (ii) above, that </w:t>
      </w:r>
      <w:r w:rsidR="005B4BA1" w:rsidRPr="006A4C8E">
        <w:t xml:space="preserve">save for initial enabling works that </w:t>
      </w:r>
      <w:r w:rsidRPr="006A4C8E">
        <w:t xml:space="preserve">the confirmation of the Order is the trigger for </w:t>
      </w:r>
      <w:r w:rsidR="005B4BA1" w:rsidRPr="006A4C8E">
        <w:t>implementation of</w:t>
      </w:r>
      <w:r w:rsidRPr="006A4C8E">
        <w:t xml:space="preserve"> the Peddimore development and provision of the Bridleway.</w:t>
      </w:r>
      <w:r w:rsidR="0070547C" w:rsidRPr="006A4C8E">
        <w:t xml:space="preserve"> </w:t>
      </w:r>
      <w:r w:rsidRPr="006A4C8E">
        <w:t xml:space="preserve"> </w:t>
      </w:r>
      <w:r w:rsidR="00B26F82" w:rsidRPr="006A4C8E">
        <w:t>D</w:t>
      </w:r>
      <w:r w:rsidR="00B26F82" w:rsidRPr="006A4C8E">
        <w:rPr>
          <w:rFonts w:cs="Arial"/>
          <w:szCs w:val="22"/>
        </w:rPr>
        <w:t xml:space="preserve">ue to large scale earth works and major engineering works taking place on </w:t>
      </w:r>
      <w:r w:rsidR="00DB62F0" w:rsidRPr="006A4C8E">
        <w:rPr>
          <w:rFonts w:cs="Arial"/>
          <w:szCs w:val="22"/>
        </w:rPr>
        <w:t>the relevant part of the</w:t>
      </w:r>
      <w:r w:rsidR="0070547C" w:rsidRPr="006A4C8E">
        <w:rPr>
          <w:rFonts w:cs="Arial"/>
          <w:szCs w:val="22"/>
        </w:rPr>
        <w:t xml:space="preserve"> development</w:t>
      </w:r>
      <w:r w:rsidR="00DB62F0" w:rsidRPr="006A4C8E">
        <w:rPr>
          <w:rFonts w:cs="Arial"/>
          <w:szCs w:val="22"/>
        </w:rPr>
        <w:t xml:space="preserve"> </w:t>
      </w:r>
      <w:r w:rsidR="00B26F82" w:rsidRPr="006A4C8E">
        <w:rPr>
          <w:rFonts w:cs="Arial"/>
          <w:szCs w:val="22"/>
        </w:rPr>
        <w:t xml:space="preserve">site, it is </w:t>
      </w:r>
      <w:r w:rsidR="005B4BA1" w:rsidRPr="006A4C8E">
        <w:rPr>
          <w:rFonts w:cs="Arial"/>
          <w:szCs w:val="22"/>
        </w:rPr>
        <w:t>not possible</w:t>
      </w:r>
      <w:r w:rsidR="00B26F82" w:rsidRPr="006A4C8E">
        <w:rPr>
          <w:rFonts w:cs="Arial"/>
          <w:szCs w:val="22"/>
        </w:rPr>
        <w:t xml:space="preserve"> to create and dedicate the Bridleway in advance of the implementation of the Order but BCC Property Services are committed to its provision and have the requisite internal authority in place to create and dedicate the Bridleway</w:t>
      </w:r>
      <w:r w:rsidR="005B4BA1" w:rsidRPr="006A4C8E">
        <w:rPr>
          <w:rFonts w:cs="Arial"/>
          <w:szCs w:val="22"/>
        </w:rPr>
        <w:t xml:space="preserve"> at the first available opportunity</w:t>
      </w:r>
      <w:r w:rsidR="00B26F82" w:rsidRPr="006A4C8E">
        <w:rPr>
          <w:rFonts w:cs="Arial"/>
          <w:szCs w:val="22"/>
        </w:rPr>
        <w:t xml:space="preserve">. BCC would not </w:t>
      </w:r>
      <w:r w:rsidR="00DB62F0" w:rsidRPr="006A4C8E">
        <w:rPr>
          <w:rFonts w:cs="Arial"/>
          <w:szCs w:val="22"/>
        </w:rPr>
        <w:t>have gone to the time and expense of bringing forward and consulting on the proposed Bridleway</w:t>
      </w:r>
      <w:r w:rsidR="0070547C" w:rsidRPr="006A4C8E">
        <w:rPr>
          <w:rFonts w:cs="Arial"/>
          <w:szCs w:val="22"/>
        </w:rPr>
        <w:t xml:space="preserve"> and obtaining the requisite internal authority </w:t>
      </w:r>
      <w:r w:rsidR="00DB62F0" w:rsidRPr="006A4C8E">
        <w:rPr>
          <w:rFonts w:cs="Arial"/>
          <w:szCs w:val="22"/>
        </w:rPr>
        <w:t>if it did not intend to follow through and implement its creation and dedication</w:t>
      </w:r>
      <w:r w:rsidR="005B4BA1" w:rsidRPr="006A4C8E">
        <w:rPr>
          <w:rFonts w:cs="Arial"/>
          <w:szCs w:val="22"/>
        </w:rPr>
        <w:t>, which is</w:t>
      </w:r>
      <w:r w:rsidR="00FF6E76" w:rsidRPr="006A4C8E">
        <w:rPr>
          <w:rFonts w:cs="Arial"/>
          <w:szCs w:val="22"/>
        </w:rPr>
        <w:t xml:space="preserve"> part of its on</w:t>
      </w:r>
      <w:r w:rsidR="00A553E1">
        <w:rPr>
          <w:rFonts w:cs="Arial"/>
          <w:szCs w:val="22"/>
        </w:rPr>
        <w:t>-</w:t>
      </w:r>
      <w:r w:rsidR="00FF6E76" w:rsidRPr="006A4C8E">
        <w:rPr>
          <w:rFonts w:cs="Arial"/>
          <w:szCs w:val="22"/>
        </w:rPr>
        <w:t>going programme</w:t>
      </w:r>
      <w:r w:rsidR="005B4BA1" w:rsidRPr="006A4C8E">
        <w:rPr>
          <w:rFonts w:cs="Arial"/>
          <w:szCs w:val="22"/>
        </w:rPr>
        <w:t>,</w:t>
      </w:r>
      <w:r w:rsidR="00FF6E76" w:rsidRPr="006A4C8E">
        <w:rPr>
          <w:rFonts w:cs="Arial"/>
          <w:szCs w:val="22"/>
        </w:rPr>
        <w:t xml:space="preserve"> </w:t>
      </w:r>
      <w:r w:rsidR="0070547C" w:rsidRPr="006A4C8E">
        <w:rPr>
          <w:rFonts w:cs="Arial"/>
          <w:szCs w:val="22"/>
        </w:rPr>
        <w:t>in its capacity of local highway authority</w:t>
      </w:r>
      <w:r w:rsidR="005B4BA1" w:rsidRPr="006A4C8E">
        <w:rPr>
          <w:rFonts w:cs="Arial"/>
          <w:szCs w:val="22"/>
        </w:rPr>
        <w:t>, of</w:t>
      </w:r>
      <w:r w:rsidR="00FF6E76" w:rsidRPr="006A4C8E">
        <w:t xml:space="preserve"> working with</w:t>
      </w:r>
      <w:r w:rsidR="005B4BA1" w:rsidRPr="006A4C8E">
        <w:t xml:space="preserve"> local</w:t>
      </w:r>
      <w:r w:rsidR="00FF6E76" w:rsidRPr="006A4C8E">
        <w:t xml:space="preserve"> partners</w:t>
      </w:r>
      <w:r w:rsidR="0070547C" w:rsidRPr="006A4C8E">
        <w:t xml:space="preserve"> and stakeholders</w:t>
      </w:r>
      <w:r w:rsidR="00FF6E76" w:rsidRPr="006A4C8E">
        <w:t xml:space="preserve"> to improve accessibility in and around the Sutton Coldfield area for the benefit of residents and visitors</w:t>
      </w:r>
      <w:r w:rsidR="00DB62F0" w:rsidRPr="006A4C8E">
        <w:t>.</w:t>
      </w:r>
      <w:r w:rsidR="00DB62F0" w:rsidRPr="006A4C8E">
        <w:rPr>
          <w:rFonts w:cs="Arial"/>
          <w:szCs w:val="22"/>
        </w:rPr>
        <w:t xml:space="preserve"> </w:t>
      </w:r>
      <w:r w:rsidR="00B26F82" w:rsidRPr="006A4C8E">
        <w:rPr>
          <w:rFonts w:cs="Arial"/>
          <w:szCs w:val="22"/>
        </w:rPr>
        <w:t xml:space="preserve">     </w:t>
      </w:r>
    </w:p>
    <w:p w14:paraId="471727BC" w14:textId="3E782EB7" w:rsidR="007D0DCD" w:rsidRPr="006A4C8E" w:rsidRDefault="007D0DCD" w:rsidP="00D321CF">
      <w:pPr>
        <w:pStyle w:val="tnLevel3"/>
      </w:pPr>
      <w:r w:rsidRPr="006A4C8E">
        <w:t xml:space="preserve">As to </w:t>
      </w:r>
      <w:r w:rsidR="00342087" w:rsidRPr="006A4C8E">
        <w:t>D</w:t>
      </w:r>
      <w:r w:rsidRPr="006A4C8E">
        <w:t xml:space="preserve">r Hoad’s suggestion that the Order has not been given a specific reference number, the Order paperwork has been duly labelled and referenced pursuant to the statutory scheme and prescribed forms in the </w:t>
      </w:r>
      <w:r w:rsidR="00921CD1" w:rsidRPr="006A4C8E">
        <w:t xml:space="preserve">Town and Country Planning (Public Path Orders) Regulations 1993 </w:t>
      </w:r>
      <w:r w:rsidRPr="006A4C8E">
        <w:t>. The Order is not a planning application under the 1990 Act and is not, therefore, referenced by BCC in the same way as a planning application is.</w:t>
      </w:r>
    </w:p>
    <w:p w14:paraId="7D2EBA28" w14:textId="46234243" w:rsidR="007D0DCD" w:rsidRPr="006A4C8E" w:rsidRDefault="007D0DCD" w:rsidP="00D321CF">
      <w:pPr>
        <w:pStyle w:val="tnLevel3"/>
      </w:pPr>
      <w:r w:rsidRPr="006A4C8E">
        <w:lastRenderedPageBreak/>
        <w:t>It will be seen from the above</w:t>
      </w:r>
      <w:r w:rsidR="005B4BA1" w:rsidRPr="006A4C8E">
        <w:t xml:space="preserve"> analysis</w:t>
      </w:r>
      <w:r w:rsidRPr="006A4C8E">
        <w:t xml:space="preserve"> that </w:t>
      </w:r>
      <w:r w:rsidR="00342087" w:rsidRPr="006A4C8E">
        <w:t>D</w:t>
      </w:r>
      <w:r w:rsidRPr="006A4C8E">
        <w:t>r Hoad’s objections</w:t>
      </w:r>
      <w:r w:rsidR="005B4BA1" w:rsidRPr="006A4C8E">
        <w:t>,</w:t>
      </w:r>
      <w:r w:rsidRPr="006A4C8E">
        <w:t xml:space="preserve"> consisting largely of procedural complaints and </w:t>
      </w:r>
      <w:r w:rsidR="0070547C" w:rsidRPr="006A4C8E">
        <w:t xml:space="preserve">his </w:t>
      </w:r>
      <w:r w:rsidRPr="006A4C8E">
        <w:t>perceived deficiencies with the statutory scheme for section 257 orders</w:t>
      </w:r>
      <w:r w:rsidR="005B4BA1" w:rsidRPr="006A4C8E">
        <w:t>,</w:t>
      </w:r>
      <w:r w:rsidRPr="006A4C8E">
        <w:t xml:space="preserve"> do not go to the </w:t>
      </w:r>
      <w:r w:rsidR="0070547C" w:rsidRPr="006A4C8E">
        <w:t xml:space="preserve">necessity for or </w:t>
      </w:r>
      <w:r w:rsidRPr="006A4C8E">
        <w:t xml:space="preserve">merits of confirming the Order in the public interest which is addressed at </w:t>
      </w:r>
      <w:r w:rsidR="0061520F">
        <w:t xml:space="preserve">section 5 and 7 </w:t>
      </w:r>
      <w:r w:rsidRPr="006A4C8E">
        <w:t>of this</w:t>
      </w:r>
      <w:r w:rsidR="0070547C" w:rsidRPr="006A4C8E">
        <w:t xml:space="preserve"> SoR</w:t>
      </w:r>
      <w:r w:rsidRPr="006A4C8E">
        <w:t xml:space="preserve"> . </w:t>
      </w:r>
    </w:p>
    <w:p w14:paraId="7477CC4A" w14:textId="2840E1DA" w:rsidR="007D0DCD" w:rsidRPr="006A4C8E" w:rsidRDefault="005B4BA1" w:rsidP="005B4BA1">
      <w:pPr>
        <w:pStyle w:val="tnLevel2"/>
      </w:pPr>
      <w:r w:rsidRPr="006A4C8E">
        <w:t>In</w:t>
      </w:r>
      <w:r w:rsidR="00953629" w:rsidRPr="006A4C8E">
        <w:t xml:space="preserve"> relation to</w:t>
      </w:r>
      <w:r w:rsidR="00271A77">
        <w:t xml:space="preserve"> the objection </w:t>
      </w:r>
      <w:r w:rsidR="000A7F0C" w:rsidRPr="006A4C8E">
        <w:t xml:space="preserve">by </w:t>
      </w:r>
      <w:r w:rsidR="00953629" w:rsidRPr="006A4C8E">
        <w:t>Mr Chris Jennings</w:t>
      </w:r>
      <w:r w:rsidR="00271A77">
        <w:t xml:space="preserve"> on behalf of SOROW</w:t>
      </w:r>
      <w:r w:rsidR="0061520F">
        <w:t>,</w:t>
      </w:r>
      <w:r w:rsidR="00953629" w:rsidRPr="006A4C8E">
        <w:t xml:space="preserve"> BCC would make the following comments</w:t>
      </w:r>
      <w:r w:rsidR="00D70AA6" w:rsidRPr="006A4C8E">
        <w:t xml:space="preserve"> in response:</w:t>
      </w:r>
      <w:r w:rsidRPr="006A4C8E">
        <w:t xml:space="preserve"> </w:t>
      </w:r>
    </w:p>
    <w:p w14:paraId="4392D43A" w14:textId="598BBA23" w:rsidR="00D70AA6" w:rsidRPr="006A4C8E" w:rsidRDefault="00D70AA6" w:rsidP="00D70AA6">
      <w:pPr>
        <w:pStyle w:val="tnLevel3"/>
      </w:pPr>
      <w:r w:rsidRPr="006A4C8E">
        <w:t>As to Mr Jennings</w:t>
      </w:r>
      <w:r w:rsidR="007F1AE8" w:rsidRPr="006A4C8E">
        <w:t>’s</w:t>
      </w:r>
      <w:r w:rsidRPr="006A4C8E">
        <w:t xml:space="preserve"> suggestion that the Order will create an inconvenience to users and an interruption to the</w:t>
      </w:r>
      <w:r w:rsidR="00BE071B" w:rsidRPr="006A4C8E">
        <w:t xml:space="preserve"> local network</w:t>
      </w:r>
      <w:r w:rsidRPr="006A4C8E">
        <w:t xml:space="preserve"> of </w:t>
      </w:r>
      <w:r w:rsidR="00BE071B" w:rsidRPr="006A4C8E">
        <w:t>paths</w:t>
      </w:r>
      <w:r w:rsidRPr="006A4C8E">
        <w:t xml:space="preserve">:          </w:t>
      </w:r>
    </w:p>
    <w:p w14:paraId="51A6D2E4" w14:textId="2E483404" w:rsidR="00BE071B" w:rsidRPr="006A4C8E" w:rsidRDefault="00D70AA6" w:rsidP="00D70AA6">
      <w:pPr>
        <w:pStyle w:val="tnLevel4"/>
      </w:pPr>
      <w:r w:rsidRPr="006A4C8E">
        <w:t>Th</w:t>
      </w:r>
      <w:r w:rsidR="00BE071B" w:rsidRPr="006A4C8E">
        <w:t>ese comments</w:t>
      </w:r>
      <w:r w:rsidR="00424883" w:rsidRPr="006A4C8E">
        <w:t xml:space="preserve"> do</w:t>
      </w:r>
      <w:r w:rsidRPr="006A4C8E">
        <w:t xml:space="preserve"> </w:t>
      </w:r>
      <w:r w:rsidR="007064B5" w:rsidRPr="006A4C8E">
        <w:t xml:space="preserve">not take into account the </w:t>
      </w:r>
      <w:r w:rsidRPr="006A4C8E">
        <w:t xml:space="preserve">provision </w:t>
      </w:r>
      <w:r w:rsidR="00BE071B" w:rsidRPr="006A4C8E">
        <w:t>in</w:t>
      </w:r>
      <w:r w:rsidR="007064B5" w:rsidRPr="006A4C8E">
        <w:t xml:space="preserve"> the Order</w:t>
      </w:r>
      <w:r w:rsidR="00424883" w:rsidRPr="006A4C8E">
        <w:t xml:space="preserve"> confirmed by the Secretary of State for Transport on 22 May 2020 (ref: 1338 - 22/05/2020)  pursuant to section 247 of the 1990 (‘</w:t>
      </w:r>
      <w:r w:rsidR="00424883" w:rsidRPr="006A4C8E">
        <w:rPr>
          <w:b/>
          <w:bCs/>
        </w:rPr>
        <w:t>Section 247 Order’</w:t>
      </w:r>
      <w:r w:rsidR="00424883" w:rsidRPr="006A4C8E">
        <w:t xml:space="preserve">) </w:t>
      </w:r>
      <w:r w:rsidR="007064B5" w:rsidRPr="006A4C8E">
        <w:t xml:space="preserve"> which authorises the closure of Peddimore Lane (at the southern part of PROW 1131 (SC23)) and part of Wishaw Lane (at the access to PROW 2086)</w:t>
      </w:r>
      <w:r w:rsidR="00424883" w:rsidRPr="006A4C8E">
        <w:t xml:space="preserve"> </w:t>
      </w:r>
      <w:r w:rsidR="00BE071B" w:rsidRPr="006A4C8E">
        <w:t>to enable the Peddimore development to be carried out</w:t>
      </w:r>
      <w:r w:rsidR="007064B5" w:rsidRPr="006A4C8E">
        <w:t>.</w:t>
      </w:r>
      <w:r w:rsidR="00BE071B" w:rsidRPr="006A4C8E">
        <w:t xml:space="preserve"> </w:t>
      </w:r>
    </w:p>
    <w:p w14:paraId="49ADB190" w14:textId="77B7F2FF" w:rsidR="00BE071B" w:rsidRPr="006A4C8E" w:rsidRDefault="00BE071B" w:rsidP="00BE071B">
      <w:pPr>
        <w:pStyle w:val="tnLevel4"/>
        <w:rPr>
          <w:rFonts w:cs="Arial"/>
          <w:szCs w:val="22"/>
        </w:rPr>
      </w:pPr>
      <w:r w:rsidRPr="006A4C8E">
        <w:t>The effect of the 247 Order, already confirmed by the Planning Inspectorate in the public interest</w:t>
      </w:r>
      <w:r w:rsidR="0070547C" w:rsidRPr="006A4C8E">
        <w:t xml:space="preserve"> and on its individual merits</w:t>
      </w:r>
      <w:r w:rsidRPr="006A4C8E">
        <w:t xml:space="preserve">, is to </w:t>
      </w:r>
      <w:r w:rsidRPr="006A4C8E">
        <w:rPr>
          <w:rFonts w:cs="Arial"/>
          <w:szCs w:val="22"/>
        </w:rPr>
        <w:t>extinguish Wishaw Lane se</w:t>
      </w:r>
      <w:r w:rsidR="0070547C" w:rsidRPr="006A4C8E">
        <w:rPr>
          <w:rFonts w:cs="Arial"/>
          <w:szCs w:val="22"/>
        </w:rPr>
        <w:t>parating</w:t>
      </w:r>
      <w:r w:rsidRPr="006A4C8E">
        <w:rPr>
          <w:rFonts w:cs="Arial"/>
          <w:szCs w:val="22"/>
        </w:rPr>
        <w:t xml:space="preserve"> PROW 2086 from the rest of the </w:t>
      </w:r>
      <w:r w:rsidR="0070547C" w:rsidRPr="006A4C8E">
        <w:rPr>
          <w:rFonts w:cs="Arial"/>
          <w:szCs w:val="22"/>
        </w:rPr>
        <w:t xml:space="preserve">local path </w:t>
      </w:r>
      <w:r w:rsidRPr="006A4C8E">
        <w:rPr>
          <w:rFonts w:cs="Arial"/>
          <w:szCs w:val="22"/>
        </w:rPr>
        <w:t>network</w:t>
      </w:r>
      <w:r w:rsidR="0070547C" w:rsidRPr="006A4C8E">
        <w:rPr>
          <w:rFonts w:cs="Arial"/>
          <w:szCs w:val="22"/>
        </w:rPr>
        <w:t>.</w:t>
      </w:r>
      <w:r w:rsidRPr="006A4C8E">
        <w:t xml:space="preserve">  </w:t>
      </w:r>
      <w:r w:rsidR="007064B5" w:rsidRPr="006A4C8E">
        <w:t xml:space="preserve"> </w:t>
      </w:r>
    </w:p>
    <w:p w14:paraId="078E6CFB" w14:textId="02BE63A0" w:rsidR="00EF4D49" w:rsidRPr="006A4C8E" w:rsidRDefault="00BE071B" w:rsidP="00BE071B">
      <w:pPr>
        <w:pStyle w:val="tnLevel4"/>
        <w:rPr>
          <w:rFonts w:cs="Arial"/>
          <w:szCs w:val="22"/>
        </w:rPr>
      </w:pPr>
      <w:r w:rsidRPr="006A4C8E">
        <w:rPr>
          <w:rFonts w:cs="Arial"/>
          <w:szCs w:val="22"/>
        </w:rPr>
        <w:t>As such, the</w:t>
      </w:r>
      <w:r w:rsidR="00EF4D49" w:rsidRPr="006A4C8E">
        <w:rPr>
          <w:rFonts w:cs="Arial"/>
          <w:szCs w:val="22"/>
        </w:rPr>
        <w:t xml:space="preserve"> proposed</w:t>
      </w:r>
      <w:r w:rsidRPr="006A4C8E">
        <w:rPr>
          <w:rFonts w:cs="Arial"/>
          <w:szCs w:val="22"/>
        </w:rPr>
        <w:t xml:space="preserve"> stopping up of the western section of PROW 2086</w:t>
      </w:r>
      <w:r w:rsidR="0070547C" w:rsidRPr="006A4C8E">
        <w:rPr>
          <w:rFonts w:cs="Arial"/>
          <w:szCs w:val="22"/>
        </w:rPr>
        <w:t xml:space="preserve"> pursuant</w:t>
      </w:r>
      <w:r w:rsidR="00EF4D49" w:rsidRPr="006A4C8E">
        <w:rPr>
          <w:rFonts w:cs="Arial"/>
          <w:szCs w:val="22"/>
        </w:rPr>
        <w:t xml:space="preserve"> to the Order</w:t>
      </w:r>
      <w:r w:rsidRPr="006A4C8E">
        <w:rPr>
          <w:rFonts w:cs="Arial"/>
          <w:szCs w:val="22"/>
        </w:rPr>
        <w:t xml:space="preserve"> will create no further inconvenience</w:t>
      </w:r>
      <w:r w:rsidR="00EF4D49" w:rsidRPr="006A4C8E">
        <w:rPr>
          <w:rFonts w:cs="Arial"/>
          <w:szCs w:val="22"/>
        </w:rPr>
        <w:t xml:space="preserve"> to the local network of paths.</w:t>
      </w:r>
    </w:p>
    <w:p w14:paraId="3EA0AD1D" w14:textId="3738DCB0" w:rsidR="00EF4D49" w:rsidRPr="006A4C8E" w:rsidRDefault="00EF4D49" w:rsidP="00EF4D49">
      <w:pPr>
        <w:pStyle w:val="tnLevel4"/>
        <w:rPr>
          <w:rFonts w:cs="Arial"/>
          <w:szCs w:val="22"/>
        </w:rPr>
      </w:pPr>
      <w:r w:rsidRPr="006A4C8E">
        <w:rPr>
          <w:rFonts w:cs="Arial"/>
          <w:szCs w:val="22"/>
        </w:rPr>
        <w:t xml:space="preserve">Any </w:t>
      </w:r>
      <w:r w:rsidR="00BE071B" w:rsidRPr="006A4C8E">
        <w:rPr>
          <w:rFonts w:cs="Arial"/>
          <w:szCs w:val="22"/>
        </w:rPr>
        <w:t>inconvenience and interruption to the</w:t>
      </w:r>
      <w:r w:rsidRPr="006A4C8E">
        <w:rPr>
          <w:rFonts w:cs="Arial"/>
          <w:szCs w:val="22"/>
        </w:rPr>
        <w:t xml:space="preserve"> local</w:t>
      </w:r>
      <w:r w:rsidR="00BE071B" w:rsidRPr="006A4C8E">
        <w:rPr>
          <w:rFonts w:cs="Arial"/>
          <w:szCs w:val="22"/>
        </w:rPr>
        <w:t xml:space="preserve"> </w:t>
      </w:r>
      <w:r w:rsidRPr="006A4C8E">
        <w:rPr>
          <w:rFonts w:cs="Arial"/>
          <w:szCs w:val="22"/>
        </w:rPr>
        <w:t xml:space="preserve">path </w:t>
      </w:r>
      <w:r w:rsidR="00BE071B" w:rsidRPr="006A4C8E">
        <w:rPr>
          <w:rFonts w:cs="Arial"/>
          <w:szCs w:val="22"/>
        </w:rPr>
        <w:t>network</w:t>
      </w:r>
      <w:r w:rsidRPr="006A4C8E">
        <w:rPr>
          <w:rFonts w:cs="Arial"/>
          <w:szCs w:val="22"/>
        </w:rPr>
        <w:t xml:space="preserve"> </w:t>
      </w:r>
      <w:r w:rsidR="0070547C" w:rsidRPr="006A4C8E">
        <w:rPr>
          <w:rFonts w:cs="Arial"/>
          <w:szCs w:val="22"/>
        </w:rPr>
        <w:t xml:space="preserve">is </w:t>
      </w:r>
      <w:r w:rsidRPr="006A4C8E">
        <w:rPr>
          <w:rFonts w:cs="Arial"/>
          <w:szCs w:val="22"/>
        </w:rPr>
        <w:t xml:space="preserve">to enable the Peddimore development to be carried out </w:t>
      </w:r>
      <w:r w:rsidR="0070547C" w:rsidRPr="006A4C8E">
        <w:rPr>
          <w:rFonts w:cs="Arial"/>
          <w:szCs w:val="22"/>
        </w:rPr>
        <w:t xml:space="preserve">and </w:t>
      </w:r>
      <w:r w:rsidRPr="006A4C8E">
        <w:rPr>
          <w:rFonts w:cs="Arial"/>
          <w:szCs w:val="22"/>
        </w:rPr>
        <w:t>will only be temporary</w:t>
      </w:r>
      <w:r w:rsidR="0070547C" w:rsidRPr="006A4C8E">
        <w:rPr>
          <w:rFonts w:cs="Arial"/>
          <w:szCs w:val="22"/>
        </w:rPr>
        <w:t xml:space="preserve"> with the </w:t>
      </w:r>
      <w:r w:rsidRPr="006A4C8E">
        <w:rPr>
          <w:rFonts w:cs="Arial"/>
          <w:szCs w:val="22"/>
        </w:rPr>
        <w:t xml:space="preserve"> Planning Permission </w:t>
      </w:r>
      <w:r w:rsidR="0070547C" w:rsidRPr="006A4C8E">
        <w:rPr>
          <w:rFonts w:cs="Arial"/>
          <w:szCs w:val="22"/>
        </w:rPr>
        <w:t xml:space="preserve">securing </w:t>
      </w:r>
      <w:r w:rsidRPr="006A4C8E">
        <w:rPr>
          <w:rFonts w:cs="Arial"/>
          <w:szCs w:val="22"/>
        </w:rPr>
        <w:t xml:space="preserve">provision for a comprehensive accessibility strategy which includes the creation and provision of </w:t>
      </w:r>
      <w:r w:rsidR="0070547C" w:rsidRPr="006A4C8E">
        <w:rPr>
          <w:rFonts w:cs="Arial"/>
          <w:szCs w:val="22"/>
        </w:rPr>
        <w:t>the new</w:t>
      </w:r>
      <w:r w:rsidRPr="006A4C8E">
        <w:rPr>
          <w:rFonts w:cs="Arial"/>
          <w:szCs w:val="22"/>
        </w:rPr>
        <w:t xml:space="preserve"> Bridleway and a network of </w:t>
      </w:r>
      <w:r w:rsidR="0070547C" w:rsidRPr="006A4C8E">
        <w:rPr>
          <w:rFonts w:cs="Arial"/>
          <w:szCs w:val="22"/>
        </w:rPr>
        <w:t xml:space="preserve">high quality </w:t>
      </w:r>
      <w:r w:rsidRPr="006A4C8E">
        <w:rPr>
          <w:rFonts w:cs="Arial"/>
          <w:szCs w:val="22"/>
        </w:rPr>
        <w:t>permissive paths around the perimeter of the</w:t>
      </w:r>
      <w:r w:rsidR="0070547C" w:rsidRPr="006A4C8E">
        <w:rPr>
          <w:rFonts w:cs="Arial"/>
          <w:szCs w:val="22"/>
        </w:rPr>
        <w:t xml:space="preserve"> Peddimore</w:t>
      </w:r>
      <w:r w:rsidRPr="006A4C8E">
        <w:rPr>
          <w:rFonts w:cs="Arial"/>
          <w:szCs w:val="22"/>
        </w:rPr>
        <w:t xml:space="preserve"> development site.    </w:t>
      </w:r>
      <w:r w:rsidR="00BE071B" w:rsidRPr="006A4C8E">
        <w:rPr>
          <w:rFonts w:cs="Arial"/>
          <w:szCs w:val="22"/>
        </w:rPr>
        <w:t xml:space="preserve"> </w:t>
      </w:r>
    </w:p>
    <w:p w14:paraId="0760C87B" w14:textId="6070AB4D" w:rsidR="00EF4D49" w:rsidRPr="006A4C8E" w:rsidRDefault="00EF4D49" w:rsidP="00EF4D49">
      <w:pPr>
        <w:pStyle w:val="tnLevel3"/>
      </w:pPr>
      <w:r w:rsidRPr="006A4C8E">
        <w:rPr>
          <w:rFonts w:cs="Arial"/>
          <w:szCs w:val="22"/>
        </w:rPr>
        <w:t xml:space="preserve">As </w:t>
      </w:r>
      <w:r w:rsidR="000D5F56" w:rsidRPr="006A4C8E">
        <w:rPr>
          <w:rFonts w:cs="Arial"/>
          <w:szCs w:val="22"/>
        </w:rPr>
        <w:t xml:space="preserve">to </w:t>
      </w:r>
      <w:r w:rsidRPr="006A4C8E">
        <w:t>Mr Jennings</w:t>
      </w:r>
      <w:r w:rsidR="007F1AE8" w:rsidRPr="006A4C8E">
        <w:t>’s</w:t>
      </w:r>
      <w:r w:rsidRPr="006A4C8E">
        <w:t xml:space="preserve"> suggestion that the stopping up of the western section of 2086 has an adverse impact on public enjoyment by removing an access point to the ‘Cudworth Circular Walk:</w:t>
      </w:r>
    </w:p>
    <w:p w14:paraId="5A37F0CA" w14:textId="4FD99952" w:rsidR="00856B67" w:rsidRPr="006A4C8E" w:rsidRDefault="00EF4D49" w:rsidP="00EF4D49">
      <w:pPr>
        <w:pStyle w:val="tnLevel4"/>
      </w:pPr>
      <w:r w:rsidRPr="006A4C8E">
        <w:t xml:space="preserve">The current route of PROW 2086 is in the vicinity of the Cudworth </w:t>
      </w:r>
      <w:r w:rsidR="00856B67" w:rsidRPr="006A4C8E">
        <w:t xml:space="preserve">walk but </w:t>
      </w:r>
      <w:r w:rsidR="000D5F56" w:rsidRPr="006A4C8E">
        <w:t>neither connects</w:t>
      </w:r>
      <w:r w:rsidRPr="006A4C8E">
        <w:t xml:space="preserve"> to the walk </w:t>
      </w:r>
      <w:r w:rsidR="00856B67" w:rsidRPr="006A4C8E">
        <w:t xml:space="preserve">nor </w:t>
      </w:r>
      <w:r w:rsidRPr="006A4C8E">
        <w:t>form</w:t>
      </w:r>
      <w:r w:rsidR="00856B67" w:rsidRPr="006A4C8E">
        <w:t>s</w:t>
      </w:r>
      <w:r w:rsidRPr="006A4C8E">
        <w:t xml:space="preserve"> part of that walk. Access to the walk will be retained via Wiggins Hill Road (which is part of the walk) for the duration of the development and then via the</w:t>
      </w:r>
      <w:r w:rsidR="000D5F56" w:rsidRPr="006A4C8E">
        <w:t xml:space="preserve"> new</w:t>
      </w:r>
      <w:r w:rsidRPr="006A4C8E">
        <w:t xml:space="preserve"> </w:t>
      </w:r>
      <w:r w:rsidR="00856B67" w:rsidRPr="006A4C8E">
        <w:t>B</w:t>
      </w:r>
      <w:r w:rsidRPr="006A4C8E">
        <w:t>ridleway</w:t>
      </w:r>
      <w:r w:rsidR="00856B67" w:rsidRPr="006A4C8E">
        <w:t xml:space="preserve"> to be created and dedicated by BCC at common law</w:t>
      </w:r>
      <w:r w:rsidRPr="006A4C8E">
        <w:t xml:space="preserve"> which will connect to the remainder of PROW 2086 allowing continued connection to the Cudworth Circular Walk. </w:t>
      </w:r>
    </w:p>
    <w:p w14:paraId="163330A7" w14:textId="69DBCAAF" w:rsidR="00EF4D49" w:rsidRPr="006A4C8E" w:rsidRDefault="00856B67" w:rsidP="00EF4D49">
      <w:pPr>
        <w:pStyle w:val="tnLevel4"/>
      </w:pPr>
      <w:r w:rsidRPr="006A4C8E">
        <w:t>Accordingly, t</w:t>
      </w:r>
      <w:r w:rsidR="00EF4D49" w:rsidRPr="006A4C8E">
        <w:t xml:space="preserve">he Cudworth circular walk will not be </w:t>
      </w:r>
      <w:r w:rsidR="000D5F56" w:rsidRPr="006A4C8E">
        <w:t xml:space="preserve">adversely </w:t>
      </w:r>
      <w:r w:rsidR="00EF4D49" w:rsidRPr="006A4C8E">
        <w:t xml:space="preserve">affected by the </w:t>
      </w:r>
      <w:r w:rsidR="000D5F56" w:rsidRPr="006A4C8E">
        <w:t xml:space="preserve">Peddimore </w:t>
      </w:r>
      <w:r w:rsidR="00EF4D49" w:rsidRPr="006A4C8E">
        <w:t xml:space="preserve">development in any way and can continue to be enjoyed </w:t>
      </w:r>
      <w:r w:rsidRPr="006A4C8E">
        <w:t xml:space="preserve">by users </w:t>
      </w:r>
      <w:r w:rsidR="00EF4D49" w:rsidRPr="006A4C8E">
        <w:t>without interruption</w:t>
      </w:r>
      <w:r w:rsidR="000D5F56" w:rsidRPr="006A4C8E">
        <w:t>.</w:t>
      </w:r>
    </w:p>
    <w:p w14:paraId="189AC07F" w14:textId="2833495F" w:rsidR="00873EF2" w:rsidRPr="006A4C8E" w:rsidRDefault="00873EF2" w:rsidP="00873EF2">
      <w:pPr>
        <w:pStyle w:val="tnLevel3"/>
        <w:rPr>
          <w:rFonts w:cs="Arial"/>
          <w:i/>
          <w:iCs/>
          <w:szCs w:val="22"/>
        </w:rPr>
      </w:pPr>
      <w:r w:rsidRPr="006A4C8E">
        <w:t>As to Mr Jennings</w:t>
      </w:r>
      <w:r w:rsidR="007F1AE8" w:rsidRPr="006A4C8E">
        <w:t>’s</w:t>
      </w:r>
      <w:r w:rsidRPr="006A4C8E">
        <w:t xml:space="preserve"> contention that any permanent or temporary ‘stopping up’ is not in the public interest until such time </w:t>
      </w:r>
      <w:r w:rsidR="000D5F56" w:rsidRPr="006A4C8E">
        <w:t>as</w:t>
      </w:r>
      <w:r w:rsidRPr="006A4C8E">
        <w:t xml:space="preserve"> there is an alternative route linking PR</w:t>
      </w:r>
      <w:r w:rsidR="00A553E1">
        <w:t>O</w:t>
      </w:r>
      <w:r w:rsidRPr="006A4C8E">
        <w:t>W 1131 to PROW ID: 1133</w:t>
      </w:r>
    </w:p>
    <w:p w14:paraId="371C4351" w14:textId="77777777" w:rsidR="00873EF2" w:rsidRPr="006A4C8E" w:rsidRDefault="00873EF2" w:rsidP="00873EF2">
      <w:pPr>
        <w:pStyle w:val="tnLevel4"/>
      </w:pPr>
      <w:r w:rsidRPr="006A4C8E">
        <w:rPr>
          <w:rFonts w:cs="Arial"/>
          <w:szCs w:val="22"/>
        </w:rPr>
        <w:t>PROW 1131 has never been connected to PROW 1133 by a footpath or bridleway but via the highway network;</w:t>
      </w:r>
    </w:p>
    <w:p w14:paraId="43582F4A" w14:textId="5292883E" w:rsidR="00DC7ADF" w:rsidRPr="006A4C8E" w:rsidRDefault="00873EF2" w:rsidP="000B4DF2">
      <w:pPr>
        <w:pStyle w:val="tnLevel4"/>
        <w:spacing w:line="276" w:lineRule="auto"/>
        <w:rPr>
          <w:rFonts w:cs="Arial"/>
          <w:szCs w:val="22"/>
        </w:rPr>
      </w:pPr>
      <w:r w:rsidRPr="006A4C8E">
        <w:rPr>
          <w:rFonts w:cs="Arial"/>
          <w:szCs w:val="22"/>
        </w:rPr>
        <w:lastRenderedPageBreak/>
        <w:t xml:space="preserve">An alternative route </w:t>
      </w:r>
      <w:r w:rsidR="000D5F56" w:rsidRPr="006A4C8E">
        <w:rPr>
          <w:rFonts w:cs="Arial"/>
          <w:szCs w:val="22"/>
        </w:rPr>
        <w:t>connecting</w:t>
      </w:r>
      <w:r w:rsidR="00DC7ADF" w:rsidRPr="006A4C8E">
        <w:rPr>
          <w:rFonts w:cs="Arial"/>
          <w:szCs w:val="22"/>
        </w:rPr>
        <w:t xml:space="preserve"> PROW 1131 and 1133 already exists. </w:t>
      </w:r>
      <w:r w:rsidR="007064B5" w:rsidRPr="006A4C8E">
        <w:rPr>
          <w:rFonts w:cs="Arial"/>
          <w:szCs w:val="22"/>
        </w:rPr>
        <w:t>Access can be gained to</w:t>
      </w:r>
      <w:r w:rsidR="00DC7ADF" w:rsidRPr="006A4C8E">
        <w:rPr>
          <w:rFonts w:cs="Arial"/>
          <w:szCs w:val="22"/>
        </w:rPr>
        <w:t xml:space="preserve"> PROW</w:t>
      </w:r>
      <w:r w:rsidR="007064B5" w:rsidRPr="006A4C8E">
        <w:rPr>
          <w:rFonts w:cs="Arial"/>
          <w:szCs w:val="22"/>
        </w:rPr>
        <w:t xml:space="preserve"> 1133 from </w:t>
      </w:r>
      <w:r w:rsidR="00DC7ADF" w:rsidRPr="006A4C8E">
        <w:rPr>
          <w:rFonts w:cs="Arial"/>
          <w:szCs w:val="22"/>
        </w:rPr>
        <w:t>P</w:t>
      </w:r>
      <w:r w:rsidR="00A553E1">
        <w:rPr>
          <w:rFonts w:cs="Arial"/>
          <w:szCs w:val="22"/>
        </w:rPr>
        <w:t>R</w:t>
      </w:r>
      <w:r w:rsidR="00DC7ADF" w:rsidRPr="006A4C8E">
        <w:rPr>
          <w:rFonts w:cs="Arial"/>
          <w:szCs w:val="22"/>
        </w:rPr>
        <w:t>OW</w:t>
      </w:r>
      <w:r w:rsidR="007064B5" w:rsidRPr="006A4C8E">
        <w:rPr>
          <w:rFonts w:cs="Arial"/>
          <w:szCs w:val="22"/>
        </w:rPr>
        <w:t xml:space="preserve"> 1131 (and </w:t>
      </w:r>
      <w:r w:rsidR="000D5F56" w:rsidRPr="006A4C8E">
        <w:rPr>
          <w:rFonts w:cs="Arial"/>
          <w:szCs w:val="22"/>
        </w:rPr>
        <w:t>v</w:t>
      </w:r>
      <w:r w:rsidR="007064B5" w:rsidRPr="006A4C8E">
        <w:rPr>
          <w:rFonts w:cs="Arial"/>
          <w:szCs w:val="22"/>
        </w:rPr>
        <w:t xml:space="preserve">ice versa) via </w:t>
      </w:r>
      <w:r w:rsidR="00DC7ADF" w:rsidRPr="006A4C8E">
        <w:rPr>
          <w:rFonts w:cs="Arial"/>
          <w:szCs w:val="22"/>
        </w:rPr>
        <w:t>PROW</w:t>
      </w:r>
      <w:r w:rsidR="007064B5" w:rsidRPr="006A4C8E">
        <w:rPr>
          <w:rFonts w:cs="Arial"/>
          <w:szCs w:val="22"/>
        </w:rPr>
        <w:t xml:space="preserve"> 1130 to the north along Bull’s Lane to Over Green and then south down Curdworth Lane and Wiggins Hill Road to the access point of 1133 and the Curdworth Circular Walk beyond. </w:t>
      </w:r>
    </w:p>
    <w:p w14:paraId="04EDBA34" w14:textId="022DB1D7" w:rsidR="007064B5" w:rsidRPr="006A4C8E" w:rsidRDefault="007064B5" w:rsidP="000B4DF2">
      <w:pPr>
        <w:pStyle w:val="tnLevel4"/>
        <w:spacing w:line="276" w:lineRule="auto"/>
        <w:rPr>
          <w:rFonts w:cs="Arial"/>
          <w:szCs w:val="22"/>
        </w:rPr>
      </w:pPr>
      <w:r w:rsidRPr="006A4C8E">
        <w:rPr>
          <w:rFonts w:cs="Arial"/>
          <w:szCs w:val="22"/>
        </w:rPr>
        <w:t>The</w:t>
      </w:r>
      <w:r w:rsidR="00DC7ADF" w:rsidRPr="006A4C8E">
        <w:rPr>
          <w:rFonts w:cs="Arial"/>
          <w:szCs w:val="22"/>
        </w:rPr>
        <w:t xml:space="preserve"> Section 247 Order</w:t>
      </w:r>
      <w:r w:rsidRPr="006A4C8E">
        <w:rPr>
          <w:rFonts w:cs="Arial"/>
          <w:szCs w:val="22"/>
        </w:rPr>
        <w:t xml:space="preserve"> has already </w:t>
      </w:r>
      <w:r w:rsidR="000D5F56" w:rsidRPr="006A4C8E">
        <w:rPr>
          <w:rFonts w:cs="Arial"/>
          <w:szCs w:val="22"/>
        </w:rPr>
        <w:t>separated</w:t>
      </w:r>
      <w:r w:rsidRPr="006A4C8E">
        <w:rPr>
          <w:rFonts w:cs="Arial"/>
          <w:szCs w:val="22"/>
        </w:rPr>
        <w:t xml:space="preserve"> the access from </w:t>
      </w:r>
      <w:r w:rsidR="00DC7ADF" w:rsidRPr="006A4C8E">
        <w:rPr>
          <w:rFonts w:cs="Arial"/>
          <w:szCs w:val="22"/>
        </w:rPr>
        <w:t xml:space="preserve">PROW </w:t>
      </w:r>
      <w:r w:rsidRPr="006A4C8E">
        <w:rPr>
          <w:rFonts w:cs="Arial"/>
          <w:szCs w:val="22"/>
        </w:rPr>
        <w:t>1131 to</w:t>
      </w:r>
      <w:r w:rsidR="00DC7ADF" w:rsidRPr="006A4C8E">
        <w:rPr>
          <w:rFonts w:cs="Arial"/>
          <w:szCs w:val="22"/>
        </w:rPr>
        <w:t xml:space="preserve"> PROW</w:t>
      </w:r>
      <w:r w:rsidRPr="006A4C8E">
        <w:rPr>
          <w:rFonts w:cs="Arial"/>
          <w:szCs w:val="22"/>
        </w:rPr>
        <w:t xml:space="preserve"> 1133 along Peddimore Lane, Hurst Green Road and Wishaw Lane</w:t>
      </w:r>
      <w:r w:rsidR="00DC7ADF" w:rsidRPr="006A4C8E">
        <w:rPr>
          <w:rFonts w:cs="Arial"/>
          <w:szCs w:val="22"/>
        </w:rPr>
        <w:t xml:space="preserve"> and, </w:t>
      </w:r>
      <w:r w:rsidR="0061520F" w:rsidRPr="006A4C8E">
        <w:rPr>
          <w:rFonts w:cs="Arial"/>
          <w:szCs w:val="22"/>
        </w:rPr>
        <w:t xml:space="preserve">therefore,  </w:t>
      </w:r>
      <w:r w:rsidRPr="006A4C8E">
        <w:rPr>
          <w:rFonts w:cs="Arial"/>
          <w:szCs w:val="22"/>
        </w:rPr>
        <w:t>the</w:t>
      </w:r>
      <w:r w:rsidR="00DC7ADF" w:rsidRPr="006A4C8E">
        <w:rPr>
          <w:rFonts w:cs="Arial"/>
          <w:szCs w:val="22"/>
        </w:rPr>
        <w:t xml:space="preserve"> proposed</w:t>
      </w:r>
      <w:r w:rsidRPr="006A4C8E">
        <w:rPr>
          <w:rFonts w:cs="Arial"/>
          <w:szCs w:val="22"/>
        </w:rPr>
        <w:t xml:space="preserve"> stopping up of PROW 2086 will make no difference to this access</w:t>
      </w:r>
      <w:r w:rsidR="00DC7ADF" w:rsidRPr="006A4C8E">
        <w:rPr>
          <w:rFonts w:cs="Arial"/>
          <w:szCs w:val="22"/>
        </w:rPr>
        <w:t xml:space="preserve"> route</w:t>
      </w:r>
      <w:r w:rsidRPr="006A4C8E">
        <w:rPr>
          <w:rFonts w:cs="Arial"/>
          <w:szCs w:val="22"/>
        </w:rPr>
        <w:t>.</w:t>
      </w:r>
    </w:p>
    <w:p w14:paraId="5CDB25AA" w14:textId="77777777" w:rsidR="00EB5505" w:rsidRPr="006A4C8E" w:rsidRDefault="00EB5505" w:rsidP="00EB5505">
      <w:pPr>
        <w:pStyle w:val="tnLevel2"/>
      </w:pPr>
      <w:r w:rsidRPr="006A4C8E">
        <w:t>In relation to Mr Jack Jennings objection, BCC would make the following comments in response:</w:t>
      </w:r>
    </w:p>
    <w:p w14:paraId="1E97B42A" w14:textId="010481E7" w:rsidR="00DA29CF" w:rsidRPr="006A4C8E" w:rsidRDefault="00EB5505" w:rsidP="00EB5505">
      <w:pPr>
        <w:pStyle w:val="tnLevel3"/>
      </w:pPr>
      <w:r w:rsidRPr="006A4C8E">
        <w:rPr>
          <w:rFonts w:cs="Arial"/>
          <w:szCs w:val="22"/>
        </w:rPr>
        <w:t>As to Mr Jack Jennings suggestion that the Order will cause inconvenience to users and an interruption to their right to walk and enjoy the footpath network</w:t>
      </w:r>
      <w:r w:rsidR="000D5F56" w:rsidRPr="006A4C8E">
        <w:rPr>
          <w:rFonts w:cs="Arial"/>
          <w:szCs w:val="22"/>
        </w:rPr>
        <w:t>:</w:t>
      </w:r>
      <w:r w:rsidRPr="006A4C8E">
        <w:rPr>
          <w:rFonts w:cs="Arial"/>
          <w:szCs w:val="22"/>
        </w:rPr>
        <w:t xml:space="preserve"> </w:t>
      </w:r>
    </w:p>
    <w:p w14:paraId="343C20EB" w14:textId="2FFB8AFE" w:rsidR="00C20767" w:rsidRPr="006A4C8E" w:rsidRDefault="00DA29CF" w:rsidP="00DA29CF">
      <w:pPr>
        <w:pStyle w:val="tnLevel4"/>
      </w:pPr>
      <w:r w:rsidRPr="006A4C8E">
        <w:t xml:space="preserve">In substance, this is the same ground </w:t>
      </w:r>
      <w:r w:rsidR="007A405E" w:rsidRPr="006A4C8E">
        <w:t xml:space="preserve">of </w:t>
      </w:r>
      <w:r w:rsidRPr="006A4C8E">
        <w:t>objection as that made by</w:t>
      </w:r>
      <w:r w:rsidR="000D5F56" w:rsidRPr="006A4C8E">
        <w:t xml:space="preserve"> Mr</w:t>
      </w:r>
      <w:r w:rsidRPr="006A4C8E">
        <w:t xml:space="preserve"> </w:t>
      </w:r>
      <w:r w:rsidR="000D5F56" w:rsidRPr="006A4C8E">
        <w:t>Chris</w:t>
      </w:r>
      <w:r w:rsidRPr="006A4C8E">
        <w:t xml:space="preserve"> Jennings</w:t>
      </w:r>
      <w:r w:rsidRPr="006A4C8E">
        <w:rPr>
          <w:rStyle w:val="FootnoteReference"/>
        </w:rPr>
        <w:footnoteReference w:id="4"/>
      </w:r>
      <w:r w:rsidRPr="006A4C8E">
        <w:t xml:space="preserve"> and BCC would refer to their responses at paragraph </w:t>
      </w:r>
      <w:r w:rsidR="00A40DDE">
        <w:t>6.3</w:t>
      </w:r>
      <w:r w:rsidRPr="006A4C8E">
        <w:t xml:space="preserve"> above. </w:t>
      </w:r>
    </w:p>
    <w:p w14:paraId="59B9C725" w14:textId="0D2E336B" w:rsidR="00C20767" w:rsidRPr="006A4C8E" w:rsidRDefault="00DA29CF" w:rsidP="00C20767">
      <w:pPr>
        <w:pStyle w:val="tnLevel4"/>
      </w:pPr>
      <w:r w:rsidRPr="006A4C8E">
        <w:t>BCC consider</w:t>
      </w:r>
      <w:r w:rsidR="0061520F">
        <w:t>s</w:t>
      </w:r>
      <w:r w:rsidR="00C20767" w:rsidRPr="006A4C8E">
        <w:t xml:space="preserve"> that pending the creation and dedication of the Bridleway </w:t>
      </w:r>
      <w:r w:rsidR="006B22FC" w:rsidRPr="006A4C8E">
        <w:t>in</w:t>
      </w:r>
      <w:r w:rsidR="00C20767" w:rsidRPr="006A4C8E">
        <w:t xml:space="preserve"> common law that an alternative link exists </w:t>
      </w:r>
      <w:r w:rsidR="007A405E" w:rsidRPr="006A4C8E">
        <w:t xml:space="preserve">for the public to use </w:t>
      </w:r>
      <w:r w:rsidR="00C20767" w:rsidRPr="006A4C8E">
        <w:t xml:space="preserve">via Bull’s Lane, Curdworth Lane and Wishaw Lane. </w:t>
      </w:r>
    </w:p>
    <w:p w14:paraId="64572826" w14:textId="77777777" w:rsidR="007666AB" w:rsidRPr="006A4C8E" w:rsidRDefault="00C20767" w:rsidP="00C20767">
      <w:pPr>
        <w:pStyle w:val="tnLevel3"/>
      </w:pPr>
      <w:r w:rsidRPr="006A4C8E">
        <w:t xml:space="preserve">As to Mr </w:t>
      </w:r>
      <w:r w:rsidR="007A405E" w:rsidRPr="006A4C8E">
        <w:t xml:space="preserve">Jack </w:t>
      </w:r>
      <w:r w:rsidRPr="006A4C8E">
        <w:t>Jennings suggestion that the western section of P</w:t>
      </w:r>
      <w:r w:rsidR="007A405E" w:rsidRPr="006A4C8E">
        <w:t>ROW</w:t>
      </w:r>
      <w:r w:rsidRPr="006A4C8E">
        <w:t xml:space="preserve"> 2086 should remain available for public use until </w:t>
      </w:r>
      <w:r w:rsidR="007A405E" w:rsidRPr="006A4C8E">
        <w:t>the Bridleway is created and dedicated</w:t>
      </w:r>
      <w:r w:rsidR="007666AB" w:rsidRPr="006A4C8E">
        <w:t>:</w:t>
      </w:r>
    </w:p>
    <w:p w14:paraId="5DD938FF" w14:textId="5BF71851" w:rsidR="00C20767" w:rsidRPr="006A4C8E" w:rsidRDefault="000D5F56" w:rsidP="007666AB">
      <w:pPr>
        <w:pStyle w:val="tnLevel4"/>
      </w:pPr>
      <w:r w:rsidRPr="006A4C8E">
        <w:t>A</w:t>
      </w:r>
      <w:r w:rsidR="007A405E" w:rsidRPr="006A4C8E">
        <w:t>s indicated</w:t>
      </w:r>
      <w:r w:rsidRPr="006A4C8E">
        <w:t xml:space="preserve"> above</w:t>
      </w:r>
      <w:r w:rsidR="007A405E" w:rsidRPr="006A4C8E">
        <w:t xml:space="preserve"> in response to Mr Chris Jennings comments, due to large scale earth works and major engineering works taking place on the relevant part of the Peddimore site, it is not </w:t>
      </w:r>
      <w:r w:rsidR="00DD71D0" w:rsidRPr="006A4C8E">
        <w:t>feasible</w:t>
      </w:r>
      <w:r w:rsidR="00921CD1" w:rsidRPr="006A4C8E">
        <w:t xml:space="preserve"> </w:t>
      </w:r>
      <w:r w:rsidR="007A405E" w:rsidRPr="006A4C8E">
        <w:t xml:space="preserve"> to create and dedicate the Bridleway in advance of the implementation of the Order but BCC Property are committed to its provision and have the requisite internal authority in place to create and dedicate the Bridleway at the first available opportunity</w:t>
      </w:r>
      <w:r w:rsidRPr="006A4C8E">
        <w:t>.</w:t>
      </w:r>
      <w:r w:rsidR="00C20767" w:rsidRPr="006A4C8E">
        <w:t xml:space="preserve"> </w:t>
      </w:r>
    </w:p>
    <w:p w14:paraId="3CBF625E" w14:textId="61FA9C1B" w:rsidR="007666AB" w:rsidRPr="006A4C8E" w:rsidRDefault="007666AB" w:rsidP="007666AB">
      <w:pPr>
        <w:pStyle w:val="tnLevel4"/>
      </w:pPr>
      <w:r w:rsidRPr="006A4C8E">
        <w:t xml:space="preserve">The </w:t>
      </w:r>
      <w:r w:rsidR="005C42D4" w:rsidRPr="006A4C8E">
        <w:t>practical ability and usefulness of</w:t>
      </w:r>
      <w:r w:rsidRPr="006A4C8E">
        <w:t xml:space="preserve"> PROW 2086 has already been interrupted by the stopping up of Wishaw Lane as part of the confirmed section 247 Order. </w:t>
      </w:r>
    </w:p>
    <w:p w14:paraId="29C213A6" w14:textId="55650A44" w:rsidR="007666AB" w:rsidRPr="006A4C8E" w:rsidRDefault="007666AB" w:rsidP="007666AB">
      <w:pPr>
        <w:pStyle w:val="tnLevel4"/>
      </w:pPr>
      <w:r w:rsidRPr="006A4C8E">
        <w:t>The Council are satisfied that it is necessary in the public interest for the western section of PROW 2086 to</w:t>
      </w:r>
      <w:r w:rsidR="000D5F56" w:rsidRPr="006A4C8E">
        <w:t xml:space="preserve"> be stopped up to</w:t>
      </w:r>
      <w:r w:rsidRPr="006A4C8E">
        <w:t xml:space="preserve"> enable the Peddimore development to be carried out;</w:t>
      </w:r>
    </w:p>
    <w:p w14:paraId="22A20853" w14:textId="2F6BDEF8" w:rsidR="007A405E" w:rsidRPr="006A4C8E" w:rsidRDefault="0083785F" w:rsidP="007666AB">
      <w:pPr>
        <w:pStyle w:val="tnLevel4"/>
      </w:pPr>
      <w:r w:rsidRPr="006A4C8E">
        <w:t>Improving a</w:t>
      </w:r>
      <w:r w:rsidR="007666AB" w:rsidRPr="006A4C8E">
        <w:t xml:space="preserve">ccessibility in around and through the </w:t>
      </w:r>
      <w:r w:rsidR="000D5F56" w:rsidRPr="006A4C8E">
        <w:t xml:space="preserve">Peddimore </w:t>
      </w:r>
      <w:r w:rsidR="007666AB" w:rsidRPr="006A4C8E">
        <w:t>site was a</w:t>
      </w:r>
      <w:r w:rsidRPr="006A4C8E">
        <w:t xml:space="preserve"> material</w:t>
      </w:r>
      <w:r w:rsidR="0067715F">
        <w:t xml:space="preserve"> </w:t>
      </w:r>
      <w:r w:rsidR="007666AB" w:rsidRPr="006A4C8E">
        <w:t xml:space="preserve">consideration in </w:t>
      </w:r>
      <w:r w:rsidRPr="006A4C8E">
        <w:t xml:space="preserve">the </w:t>
      </w:r>
      <w:r w:rsidR="007666AB" w:rsidRPr="006A4C8E">
        <w:t xml:space="preserve">granting </w:t>
      </w:r>
      <w:r w:rsidRPr="006A4C8E">
        <w:t>of the</w:t>
      </w:r>
      <w:r w:rsidR="007666AB" w:rsidRPr="006A4C8E">
        <w:t xml:space="preserve"> Planning Permission</w:t>
      </w:r>
      <w:r w:rsidRPr="006A4C8E">
        <w:t>. The accessibility provision includes</w:t>
      </w:r>
      <w:r w:rsidR="000D5F56" w:rsidRPr="006A4C8E">
        <w:t xml:space="preserve"> </w:t>
      </w:r>
      <w:r w:rsidR="007666AB" w:rsidRPr="006A4C8E">
        <w:t>the reconnection of PROW 2086 to the local highway network as well as</w:t>
      </w:r>
      <w:r w:rsidR="000D5F56" w:rsidRPr="006A4C8E">
        <w:t xml:space="preserve"> providing</w:t>
      </w:r>
      <w:r w:rsidR="007666AB" w:rsidRPr="006A4C8E">
        <w:t xml:space="preserve"> a comprehensive network of high quality permissive paths</w:t>
      </w:r>
      <w:r w:rsidR="00DD71D0" w:rsidRPr="006A4C8E">
        <w:t>, footpaths and bridleways</w:t>
      </w:r>
      <w:r w:rsidR="007666AB" w:rsidRPr="006A4C8E">
        <w:t xml:space="preserve"> </w:t>
      </w:r>
      <w:r w:rsidRPr="006A4C8E">
        <w:t>f</w:t>
      </w:r>
      <w:r w:rsidR="007666AB" w:rsidRPr="006A4C8E">
        <w:t xml:space="preserve">or the public to use and enjoy to be managed and maintained by IM. </w:t>
      </w:r>
    </w:p>
    <w:p w14:paraId="34BE70DE" w14:textId="412F7DD5" w:rsidR="000B4DF2" w:rsidRPr="006A4C8E" w:rsidRDefault="007666AB" w:rsidP="009E603A">
      <w:pPr>
        <w:pStyle w:val="tnLevel3"/>
      </w:pPr>
      <w:r w:rsidRPr="0061520F">
        <w:rPr>
          <w:rFonts w:cs="Arial"/>
          <w:szCs w:val="22"/>
        </w:rPr>
        <w:t xml:space="preserve">As to Mr Jack Jennings suggestion that the Order interferes with other footpaths identified on </w:t>
      </w:r>
      <w:r w:rsidR="007A405E" w:rsidRPr="0061520F">
        <w:rPr>
          <w:rFonts w:cs="Arial"/>
          <w:szCs w:val="22"/>
        </w:rPr>
        <w:t>the</w:t>
      </w:r>
      <w:r w:rsidR="00A553E1">
        <w:rPr>
          <w:rFonts w:cs="Arial"/>
          <w:szCs w:val="22"/>
        </w:rPr>
        <w:t xml:space="preserve"> Definitive Map and </w:t>
      </w:r>
      <w:r w:rsidR="007A405E" w:rsidRPr="0061520F">
        <w:rPr>
          <w:rFonts w:cs="Arial"/>
          <w:szCs w:val="22"/>
        </w:rPr>
        <w:t xml:space="preserve">Statement  for </w:t>
      </w:r>
      <w:r w:rsidR="00A553E1">
        <w:rPr>
          <w:rFonts w:cs="Arial"/>
          <w:szCs w:val="22"/>
        </w:rPr>
        <w:t xml:space="preserve">the Borough of </w:t>
      </w:r>
      <w:r w:rsidR="007A405E" w:rsidRPr="0061520F">
        <w:rPr>
          <w:rFonts w:cs="Arial"/>
          <w:szCs w:val="22"/>
        </w:rPr>
        <w:t>Sutton Coldfield</w:t>
      </w:r>
      <w:r w:rsidR="00A553E1">
        <w:rPr>
          <w:rFonts w:cs="Arial"/>
          <w:szCs w:val="22"/>
        </w:rPr>
        <w:t xml:space="preserve"> dated January 1958</w:t>
      </w:r>
      <w:r w:rsidR="0061520F" w:rsidRPr="0061520F">
        <w:rPr>
          <w:rFonts w:cs="Arial"/>
          <w:szCs w:val="22"/>
        </w:rPr>
        <w:t>,</w:t>
      </w:r>
      <w:r w:rsidR="0061520F">
        <w:rPr>
          <w:rFonts w:cs="Arial"/>
          <w:szCs w:val="22"/>
        </w:rPr>
        <w:t xml:space="preserve"> </w:t>
      </w:r>
      <w:r w:rsidR="000B4DF2" w:rsidRPr="006A4C8E">
        <w:t xml:space="preserve">Mr Jack Jennings does not particularise how the Order purportedly </w:t>
      </w:r>
      <w:r w:rsidR="000B4DF2" w:rsidRPr="006A4C8E">
        <w:lastRenderedPageBreak/>
        <w:t>interferes with such footpaths an</w:t>
      </w:r>
      <w:r w:rsidR="0083785F" w:rsidRPr="006A4C8E">
        <w:t>d</w:t>
      </w:r>
      <w:r w:rsidR="000B4DF2" w:rsidRPr="006A4C8E">
        <w:t xml:space="preserve">/or provide any supporting evidence or information to </w:t>
      </w:r>
      <w:r w:rsidR="0083785F" w:rsidRPr="006A4C8E">
        <w:t>support his contention</w:t>
      </w:r>
      <w:r w:rsidR="000B4DF2" w:rsidRPr="006A4C8E">
        <w:t xml:space="preserve"> that these footpaths identified on </w:t>
      </w:r>
      <w:r w:rsidR="00A553E1">
        <w:t xml:space="preserve"> the Definitive Map and Survey </w:t>
      </w:r>
      <w:r w:rsidR="000B4DF2" w:rsidRPr="006A4C8E">
        <w:t xml:space="preserve">have not been extinguished;  </w:t>
      </w:r>
    </w:p>
    <w:p w14:paraId="4136362D" w14:textId="11190322" w:rsidR="00BF3536" w:rsidRPr="006A4C8E" w:rsidRDefault="00BF3536" w:rsidP="00C20767">
      <w:pPr>
        <w:pStyle w:val="tnLevel3"/>
      </w:pPr>
      <w:r w:rsidRPr="006A4C8E">
        <w:t xml:space="preserve">As to Mr Jack Jennings </w:t>
      </w:r>
      <w:r w:rsidR="00A802CA" w:rsidRPr="006A4C8E">
        <w:t>comments re:</w:t>
      </w:r>
      <w:r w:rsidRPr="006A4C8E">
        <w:t xml:space="preserve"> PROW SC19 FP:</w:t>
      </w:r>
    </w:p>
    <w:p w14:paraId="5214298A" w14:textId="49985C6A" w:rsidR="00BF3536" w:rsidRPr="006A4C8E" w:rsidRDefault="00BF3536" w:rsidP="00BF3536">
      <w:pPr>
        <w:pStyle w:val="tnLevel4"/>
      </w:pPr>
      <w:r w:rsidRPr="006A4C8E">
        <w:rPr>
          <w:rFonts w:cs="Arial"/>
          <w:szCs w:val="22"/>
        </w:rPr>
        <w:t xml:space="preserve">BCC’s records note that SC19 FP was the subject of a stopping up order </w:t>
      </w:r>
      <w:r w:rsidR="00BD5026" w:rsidRPr="006A4C8E">
        <w:rPr>
          <w:rFonts w:cs="Arial"/>
          <w:szCs w:val="22"/>
        </w:rPr>
        <w:t xml:space="preserve">in </w:t>
      </w:r>
      <w:r w:rsidRPr="006A4C8E">
        <w:rPr>
          <w:rFonts w:cs="Arial"/>
          <w:szCs w:val="22"/>
        </w:rPr>
        <w:t xml:space="preserve">May 1983. </w:t>
      </w:r>
    </w:p>
    <w:p w14:paraId="26AB9867" w14:textId="71CA2194" w:rsidR="00A802CA" w:rsidRPr="006A4C8E" w:rsidRDefault="00BF3536" w:rsidP="00BF3536">
      <w:pPr>
        <w:pStyle w:val="tnLevel4"/>
      </w:pPr>
      <w:r w:rsidRPr="006A4C8E">
        <w:rPr>
          <w:rFonts w:cs="Arial"/>
          <w:szCs w:val="22"/>
        </w:rPr>
        <w:t xml:space="preserve">Given the effluxion of time, BCC </w:t>
      </w:r>
      <w:r w:rsidR="0061520F" w:rsidRPr="006A4C8E">
        <w:rPr>
          <w:rFonts w:cs="Arial"/>
          <w:szCs w:val="22"/>
        </w:rPr>
        <w:t>ha</w:t>
      </w:r>
      <w:r w:rsidR="0061520F">
        <w:rPr>
          <w:rFonts w:cs="Arial"/>
          <w:szCs w:val="22"/>
        </w:rPr>
        <w:t>ve</w:t>
      </w:r>
      <w:r w:rsidRPr="006A4C8E">
        <w:rPr>
          <w:rFonts w:cs="Arial"/>
          <w:szCs w:val="22"/>
        </w:rPr>
        <w:t xml:space="preserve"> not retained full copies of the SC19 FP stopping up paperwork but </w:t>
      </w:r>
      <w:r w:rsidR="00A802CA" w:rsidRPr="006A4C8E">
        <w:rPr>
          <w:rFonts w:cs="Arial"/>
          <w:szCs w:val="22"/>
        </w:rPr>
        <w:t>are endeavouring to locate copies;</w:t>
      </w:r>
    </w:p>
    <w:p w14:paraId="561201DC" w14:textId="72771FA7" w:rsidR="00C20767" w:rsidRPr="006A4C8E" w:rsidRDefault="00A802CA" w:rsidP="00216C4E">
      <w:pPr>
        <w:pStyle w:val="tnLevel4"/>
      </w:pPr>
      <w:r w:rsidRPr="006A4C8E">
        <w:t xml:space="preserve">In any event, Mr Jack Jennings has failed to particularise how </w:t>
      </w:r>
      <w:r w:rsidR="00BD5026" w:rsidRPr="006A4C8E">
        <w:t>the status of SC19 FP</w:t>
      </w:r>
      <w:r w:rsidRPr="006A4C8E">
        <w:t xml:space="preserve"> is relevant to whether the Order should be confirmed</w:t>
      </w:r>
      <w:r w:rsidR="00BD5026" w:rsidRPr="006A4C8E">
        <w:t xml:space="preserve">. </w:t>
      </w:r>
      <w:r w:rsidRPr="006A4C8E">
        <w:t xml:space="preserve">  </w:t>
      </w:r>
    </w:p>
    <w:p w14:paraId="2A18DC40" w14:textId="2256FB3C" w:rsidR="007026D4" w:rsidRPr="006A4C8E" w:rsidRDefault="00953106" w:rsidP="00953106">
      <w:pPr>
        <w:pStyle w:val="tnLevel2"/>
      </w:pPr>
      <w:r w:rsidRPr="006A4C8E">
        <w:t>Overall, for the reasons set out above, it will be seen from the above</w:t>
      </w:r>
      <w:r w:rsidR="00082645" w:rsidRPr="006A4C8E">
        <w:t xml:space="preserve"> analysis that the 3 objections rais</w:t>
      </w:r>
      <w:r w:rsidR="00167833" w:rsidRPr="006A4C8E">
        <w:t>e</w:t>
      </w:r>
      <w:r w:rsidR="00082645" w:rsidRPr="006A4C8E">
        <w:t xml:space="preserve"> no points that are</w:t>
      </w:r>
      <w:r w:rsidR="004C6684" w:rsidRPr="006A4C8E">
        <w:t xml:space="preserve"> such</w:t>
      </w:r>
      <w:r w:rsidR="00082645" w:rsidRPr="006A4C8E">
        <w:t xml:space="preserve"> </w:t>
      </w:r>
      <w:r w:rsidR="00BD5026" w:rsidRPr="006A4C8E">
        <w:t>(</w:t>
      </w:r>
      <w:r w:rsidR="00082645" w:rsidRPr="006A4C8E">
        <w:t xml:space="preserve">applying the </w:t>
      </w:r>
      <w:r w:rsidR="00082645" w:rsidRPr="006A4C8E">
        <w:rPr>
          <w:i/>
          <w:iCs/>
        </w:rPr>
        <w:t>Vasiliou</w:t>
      </w:r>
      <w:r w:rsidR="00082645" w:rsidRPr="006A4C8E">
        <w:t xml:space="preserve"> test</w:t>
      </w:r>
      <w:r w:rsidR="00BD5026" w:rsidRPr="006A4C8E">
        <w:t>)</w:t>
      </w:r>
      <w:r w:rsidR="004C6684" w:rsidRPr="006A4C8E">
        <w:t xml:space="preserve"> </w:t>
      </w:r>
      <w:r w:rsidR="00082645" w:rsidRPr="006A4C8E">
        <w:t>as to create any significant disadvantages or losses</w:t>
      </w:r>
      <w:r w:rsidR="004C6684" w:rsidRPr="006A4C8E">
        <w:t xml:space="preserve"> to the general public or to other individuals</w:t>
      </w:r>
      <w:r w:rsidR="00BD5026" w:rsidRPr="006A4C8E">
        <w:t xml:space="preserve"> such that the Order should not be confirmed</w:t>
      </w:r>
      <w:r w:rsidR="007026D4" w:rsidRPr="006A4C8E">
        <w:t>.</w:t>
      </w:r>
    </w:p>
    <w:p w14:paraId="23E59A2C" w14:textId="3133F778" w:rsidR="00DA29CF" w:rsidRPr="006A4C8E" w:rsidRDefault="00BD5026" w:rsidP="00953106">
      <w:pPr>
        <w:pStyle w:val="tnLevel2"/>
      </w:pPr>
      <w:r w:rsidRPr="006A4C8E">
        <w:t>BCC’s</w:t>
      </w:r>
      <w:r w:rsidR="007026D4" w:rsidRPr="006A4C8E">
        <w:t xml:space="preserve"> above comments</w:t>
      </w:r>
      <w:r w:rsidRPr="006A4C8E">
        <w:t xml:space="preserve"> on the objections</w:t>
      </w:r>
      <w:r w:rsidR="007026D4" w:rsidRPr="006A4C8E">
        <w:t xml:space="preserve"> should not be take</w:t>
      </w:r>
      <w:r w:rsidR="00AA31A5" w:rsidRPr="006A4C8E">
        <w:t>n</w:t>
      </w:r>
      <w:r w:rsidR="007026D4" w:rsidRPr="006A4C8E">
        <w:t xml:space="preserve"> or interpreted as BCC’s exhaustive responses to the objection</w:t>
      </w:r>
      <w:r w:rsidR="00314DA6" w:rsidRPr="006A4C8E">
        <w:t>s</w:t>
      </w:r>
      <w:r w:rsidR="007026D4" w:rsidRPr="006A4C8E">
        <w:t xml:space="preserve"> and in the event that the objections are not withdrawn and the Order is determined </w:t>
      </w:r>
      <w:r w:rsidRPr="006A4C8E">
        <w:t xml:space="preserve">by the Secretary of State </w:t>
      </w:r>
      <w:r w:rsidR="007026D4" w:rsidRPr="006A4C8E">
        <w:t>via the written representations, hearing</w:t>
      </w:r>
      <w:r w:rsidRPr="006A4C8E">
        <w:t>,</w:t>
      </w:r>
      <w:r w:rsidR="007026D4" w:rsidRPr="006A4C8E">
        <w:t xml:space="preserve"> or inquiry route, BCC hereby reserve the right to further comment and/or expand on the preliminary responses set out above   </w:t>
      </w:r>
      <w:r w:rsidR="004C6684" w:rsidRPr="006A4C8E">
        <w:t xml:space="preserve"> </w:t>
      </w:r>
      <w:r w:rsidR="00082645" w:rsidRPr="006A4C8E">
        <w:t xml:space="preserve"> </w:t>
      </w:r>
      <w:r w:rsidR="00953106" w:rsidRPr="006A4C8E">
        <w:t xml:space="preserve">  </w:t>
      </w:r>
      <w:r w:rsidR="00DA29CF" w:rsidRPr="006A4C8E">
        <w:t xml:space="preserve">   </w:t>
      </w:r>
    </w:p>
    <w:p w14:paraId="7DFDF32D" w14:textId="77777777" w:rsidR="00DD71D0" w:rsidRPr="006A4C8E" w:rsidRDefault="00DD71D0" w:rsidP="00DD71D0">
      <w:pPr>
        <w:pStyle w:val="tnLevel2"/>
        <w:numPr>
          <w:ilvl w:val="0"/>
          <w:numId w:val="0"/>
        </w:numPr>
      </w:pPr>
    </w:p>
    <w:p w14:paraId="6BC7B392" w14:textId="439EE2B4" w:rsidR="00082645" w:rsidRPr="006A4C8E" w:rsidRDefault="00082645" w:rsidP="00082645">
      <w:pPr>
        <w:pStyle w:val="tnLevel1"/>
      </w:pPr>
      <w:r w:rsidRPr="006A4C8E">
        <w:t>Merits test</w:t>
      </w:r>
    </w:p>
    <w:p w14:paraId="1C3AC948" w14:textId="5CC69A72" w:rsidR="004C6684" w:rsidRPr="006A4C8E" w:rsidRDefault="004C6684" w:rsidP="00082645">
      <w:pPr>
        <w:pStyle w:val="tnLevel2"/>
      </w:pPr>
      <w:r w:rsidRPr="006A4C8E">
        <w:t xml:space="preserve">In addition to considering the effect of the Order on the members of the public, it is also necessary </w:t>
      </w:r>
      <w:r w:rsidR="007026D4" w:rsidRPr="006A4C8E">
        <w:t xml:space="preserve">for the Secretary of State </w:t>
      </w:r>
      <w:r w:rsidRPr="006A4C8E">
        <w:t>to take into account, when considering the merits test:</w:t>
      </w:r>
    </w:p>
    <w:p w14:paraId="2F049195" w14:textId="58B5BC2D" w:rsidR="004C6684" w:rsidRPr="006A4C8E" w:rsidRDefault="004C6684" w:rsidP="004C6684">
      <w:pPr>
        <w:pStyle w:val="tnLevel3"/>
      </w:pPr>
      <w:r w:rsidRPr="006A4C8E">
        <w:t>Any advantages to the public</w:t>
      </w:r>
      <w:r w:rsidR="00BD5026" w:rsidRPr="006A4C8E">
        <w:t>/ individuals</w:t>
      </w:r>
      <w:r w:rsidRPr="006A4C8E">
        <w:t xml:space="preserve"> arising from the Order; and</w:t>
      </w:r>
    </w:p>
    <w:p w14:paraId="0C519F53" w14:textId="77777777" w:rsidR="007026D4" w:rsidRPr="006A4C8E" w:rsidRDefault="004C6684" w:rsidP="004C6684">
      <w:pPr>
        <w:pStyle w:val="tnLevel3"/>
      </w:pPr>
      <w:r w:rsidRPr="006A4C8E">
        <w:t>The planning benefits of, a</w:t>
      </w:r>
      <w:r w:rsidR="007026D4" w:rsidRPr="006A4C8E">
        <w:t>nd</w:t>
      </w:r>
      <w:r w:rsidRPr="006A4C8E">
        <w:t xml:space="preserve"> </w:t>
      </w:r>
      <w:r w:rsidR="007026D4" w:rsidRPr="006A4C8E">
        <w:t>the degree of importance attaching to, the development.</w:t>
      </w:r>
    </w:p>
    <w:p w14:paraId="416BEA62" w14:textId="17763C52" w:rsidR="00082645" w:rsidRPr="006A4C8E" w:rsidRDefault="007026D4" w:rsidP="007026D4">
      <w:pPr>
        <w:pStyle w:val="tnLevel2"/>
      </w:pPr>
      <w:r w:rsidRPr="006A4C8E">
        <w:t>As to the advantages of the Order</w:t>
      </w:r>
      <w:r w:rsidR="00BD5026" w:rsidRPr="006A4C8E">
        <w:t>, in summary</w:t>
      </w:r>
      <w:r w:rsidR="00592DFF" w:rsidRPr="006A4C8E">
        <w:t>:</w:t>
      </w:r>
      <w:r w:rsidRPr="006A4C8E">
        <w:t xml:space="preserve">  </w:t>
      </w:r>
      <w:r w:rsidR="004C6684" w:rsidRPr="006A4C8E">
        <w:t xml:space="preserve">  </w:t>
      </w:r>
    </w:p>
    <w:p w14:paraId="602C92C5" w14:textId="66439D42" w:rsidR="007026D4" w:rsidRPr="006A4C8E" w:rsidRDefault="007026D4" w:rsidP="007026D4">
      <w:pPr>
        <w:pStyle w:val="tnLevel3"/>
      </w:pPr>
      <w:r w:rsidRPr="006A4C8E">
        <w:t xml:space="preserve">The </w:t>
      </w:r>
      <w:r w:rsidR="00592DFF" w:rsidRPr="006A4C8E">
        <w:t xml:space="preserve">strategy of stopping up the western section of PROW 2086 and </w:t>
      </w:r>
      <w:r w:rsidRPr="006A4C8E">
        <w:t>creat</w:t>
      </w:r>
      <w:r w:rsidR="00592DFF" w:rsidRPr="006A4C8E">
        <w:t xml:space="preserve">ing and dedicating </w:t>
      </w:r>
      <w:r w:rsidRPr="006A4C8E">
        <w:t xml:space="preserve">a new </w:t>
      </w:r>
      <w:r w:rsidR="00592DFF" w:rsidRPr="006A4C8E">
        <w:t>B</w:t>
      </w:r>
      <w:r w:rsidRPr="006A4C8E">
        <w:t>ridleway will deliver net benefits for local accessibility. These measures will provide a greater length of publicly accessible right of way for pedestrians, cyclists and horse-riders (an increase of 993.8m compared to the current footpath (618m) which is restricted to pedestrian use only).</w:t>
      </w:r>
    </w:p>
    <w:p w14:paraId="09D6C5E4" w14:textId="2DF4DC99" w:rsidR="00592DFF" w:rsidRPr="006A4C8E" w:rsidRDefault="007026D4" w:rsidP="00592DFF">
      <w:pPr>
        <w:pStyle w:val="tnLevel3"/>
      </w:pPr>
      <w:r w:rsidRPr="006A4C8E">
        <w:t xml:space="preserve">Furthermore, the new </w:t>
      </w:r>
      <w:r w:rsidR="00592DFF" w:rsidRPr="006A4C8E">
        <w:t>B</w:t>
      </w:r>
      <w:r w:rsidRPr="006A4C8E">
        <w:t xml:space="preserve">ridleway will connect to an extensive network of </w:t>
      </w:r>
      <w:r w:rsidR="00592DFF" w:rsidRPr="006A4C8E">
        <w:t xml:space="preserve">high quality </w:t>
      </w:r>
      <w:r w:rsidRPr="006A4C8E">
        <w:t xml:space="preserve">permissive paths within the </w:t>
      </w:r>
      <w:r w:rsidR="00592DFF" w:rsidRPr="006A4C8E">
        <w:t>Peddimore</w:t>
      </w:r>
      <w:r w:rsidRPr="006A4C8E">
        <w:t xml:space="preserve"> site providing enhanced accessibility within the site for staff and visitors and to the surrounding areas, for pedestrian, cyclists and horse-riders moving between Sutton Coldfield, Walmley, Minworth, Over Green and Curdworth. The </w:t>
      </w:r>
      <w:r w:rsidR="00592DFF" w:rsidRPr="006A4C8E">
        <w:t xml:space="preserve">provision, management, maintenance, and </w:t>
      </w:r>
      <w:r w:rsidRPr="006A4C8E">
        <w:t>permanence of the permissive paths</w:t>
      </w:r>
      <w:r w:rsidR="00592DFF" w:rsidRPr="006A4C8E">
        <w:t xml:space="preserve"> network</w:t>
      </w:r>
      <w:r w:rsidRPr="006A4C8E">
        <w:t xml:space="preserve"> is </w:t>
      </w:r>
      <w:r w:rsidR="00592DFF" w:rsidRPr="006A4C8E">
        <w:t>secured through the section 106 agreement.</w:t>
      </w:r>
    </w:p>
    <w:p w14:paraId="050A32D0" w14:textId="77777777" w:rsidR="00592DFF" w:rsidRPr="006A4C8E" w:rsidRDefault="00592DFF" w:rsidP="00592DFF">
      <w:pPr>
        <w:pStyle w:val="tnLevel2"/>
      </w:pPr>
      <w:r w:rsidRPr="006A4C8E">
        <w:t>As to the very considerable planning benefits of the Peddimore development, these include, for example:</w:t>
      </w:r>
    </w:p>
    <w:p w14:paraId="1236F2BE" w14:textId="251C9466" w:rsidR="00396170" w:rsidRPr="006A4C8E" w:rsidRDefault="00396170" w:rsidP="00592DFF">
      <w:pPr>
        <w:pStyle w:val="tnLevel3"/>
      </w:pPr>
      <w:r w:rsidRPr="006A4C8E">
        <w:t>In the construction phase:</w:t>
      </w:r>
    </w:p>
    <w:p w14:paraId="5475CB2B" w14:textId="49F59CA8" w:rsidR="00396170" w:rsidRPr="006A4C8E" w:rsidRDefault="00396170" w:rsidP="00396170">
      <w:pPr>
        <w:pStyle w:val="tnLevel4"/>
      </w:pPr>
      <w:r w:rsidRPr="006A4C8E">
        <w:lastRenderedPageBreak/>
        <w:t>200 full-time equivalent (FTE) gross jobs;</w:t>
      </w:r>
    </w:p>
    <w:p w14:paraId="6E87A262" w14:textId="6F607DB6" w:rsidR="00396170" w:rsidRPr="006A4C8E" w:rsidRDefault="00396170" w:rsidP="00396170">
      <w:pPr>
        <w:pStyle w:val="tnLevel4"/>
      </w:pPr>
      <w:r w:rsidRPr="006A4C8E">
        <w:t>65 FTE indirect jobs generated from the supply chain;</w:t>
      </w:r>
    </w:p>
    <w:p w14:paraId="63C3AF9E" w14:textId="0F742D02" w:rsidR="00396170" w:rsidRPr="006A4C8E" w:rsidRDefault="00396170" w:rsidP="00396170">
      <w:pPr>
        <w:pStyle w:val="tnLevel4"/>
      </w:pPr>
      <w:r w:rsidRPr="006A4C8E">
        <w:t>An additional £12.8 million annual uplift in productivity (GVA) within the West Midlands;</w:t>
      </w:r>
    </w:p>
    <w:p w14:paraId="76EF5A9F" w14:textId="77777777" w:rsidR="0014648F" w:rsidRPr="006A4C8E" w:rsidRDefault="0014648F" w:rsidP="00263AB6">
      <w:pPr>
        <w:pStyle w:val="tnLevel4"/>
        <w:numPr>
          <w:ilvl w:val="0"/>
          <w:numId w:val="0"/>
        </w:numPr>
        <w:ind w:left="2126"/>
      </w:pPr>
    </w:p>
    <w:p w14:paraId="2B5358B9" w14:textId="4158A1B2" w:rsidR="00396170" w:rsidRPr="006A4C8E" w:rsidRDefault="00396170" w:rsidP="00396170">
      <w:pPr>
        <w:pStyle w:val="tnLevel3"/>
      </w:pPr>
      <w:r w:rsidRPr="006A4C8E">
        <w:t>In the operational phase:</w:t>
      </w:r>
    </w:p>
    <w:p w14:paraId="003FFEDD" w14:textId="5D7B8DA2" w:rsidR="00396170" w:rsidRPr="006A4C8E" w:rsidRDefault="00396170" w:rsidP="00396170">
      <w:pPr>
        <w:pStyle w:val="tnLevel4"/>
      </w:pPr>
      <w:r w:rsidRPr="006A4C8E">
        <w:t>5,755 direct (gross) FTE jobs;</w:t>
      </w:r>
    </w:p>
    <w:p w14:paraId="67F56B85" w14:textId="76176307" w:rsidR="00396170" w:rsidRPr="006A4C8E" w:rsidRDefault="00396170" w:rsidP="00396170">
      <w:pPr>
        <w:pStyle w:val="tnLevel4"/>
      </w:pPr>
      <w:r w:rsidRPr="006A4C8E">
        <w:t>6,380 net additional jobs (direct, indirect and induced) in the West Midlands;</w:t>
      </w:r>
    </w:p>
    <w:p w14:paraId="26562835" w14:textId="77777777" w:rsidR="00396170" w:rsidRPr="006A4C8E" w:rsidRDefault="00396170" w:rsidP="00396170">
      <w:pPr>
        <w:pStyle w:val="tnLevel4"/>
      </w:pPr>
      <w:r w:rsidRPr="006A4C8E">
        <w:t>£355.5 million annual contribution to GVA within the West Midlands;</w:t>
      </w:r>
    </w:p>
    <w:p w14:paraId="0BCB1992" w14:textId="77777777" w:rsidR="00700449" w:rsidRPr="006A4C8E" w:rsidRDefault="00396170" w:rsidP="00396170">
      <w:pPr>
        <w:pStyle w:val="tnLevel4"/>
      </w:pPr>
      <w:r w:rsidRPr="006A4C8E">
        <w:t xml:space="preserve">Additional salary expenditure </w:t>
      </w:r>
      <w:r w:rsidR="00700449" w:rsidRPr="006A4C8E">
        <w:t>of circa £66.8 million per annum;</w:t>
      </w:r>
    </w:p>
    <w:p w14:paraId="2EBD54BE" w14:textId="297BEF7E" w:rsidR="00700449" w:rsidRPr="006A4C8E" w:rsidRDefault="00700449" w:rsidP="00396170">
      <w:pPr>
        <w:pStyle w:val="tnLevel4"/>
      </w:pPr>
      <w:r w:rsidRPr="006A4C8E">
        <w:t>Circa £5.9</w:t>
      </w:r>
      <w:r w:rsidR="009552CA">
        <w:t xml:space="preserve"> million</w:t>
      </w:r>
      <w:r w:rsidRPr="006A4C8E">
        <w:t xml:space="preserve"> business rates revenue generated per annum;</w:t>
      </w:r>
    </w:p>
    <w:p w14:paraId="24181E2B" w14:textId="77777777" w:rsidR="00700449" w:rsidRPr="006A4C8E" w:rsidRDefault="00700449" w:rsidP="00396170">
      <w:pPr>
        <w:pStyle w:val="tnLevel4"/>
      </w:pPr>
      <w:r w:rsidRPr="006A4C8E">
        <w:t>Biodiversity net gain through the establishment of green infrastructure and blue infrastructure including an enhancement to Peddimore Brook, the creation of wetland habits and enhanced surface water runoff, and new and enhanced landscape character;</w:t>
      </w:r>
    </w:p>
    <w:p w14:paraId="6A62E6A4" w14:textId="6474F1A1" w:rsidR="003A736B" w:rsidRPr="006A4C8E" w:rsidRDefault="00700449" w:rsidP="00396170">
      <w:pPr>
        <w:pStyle w:val="tnLevel4"/>
      </w:pPr>
      <w:r w:rsidRPr="006A4C8E">
        <w:t xml:space="preserve">Enhanced accessibility through access to open spaces, permissive path </w:t>
      </w:r>
      <w:r w:rsidR="0084691E" w:rsidRPr="006A4C8E">
        <w:t>network</w:t>
      </w:r>
      <w:r w:rsidRPr="006A4C8E">
        <w:t xml:space="preserve"> and </w:t>
      </w:r>
      <w:r w:rsidR="003A736B" w:rsidRPr="006A4C8E">
        <w:t xml:space="preserve">a new Bridleway to be created and dedicated by BCC. </w:t>
      </w:r>
    </w:p>
    <w:p w14:paraId="0C0F5455" w14:textId="77777777" w:rsidR="003A736B" w:rsidRPr="006A4C8E" w:rsidRDefault="003A736B" w:rsidP="003A736B">
      <w:pPr>
        <w:pStyle w:val="tnLevel1"/>
        <w:numPr>
          <w:ilvl w:val="0"/>
          <w:numId w:val="0"/>
        </w:numPr>
      </w:pPr>
    </w:p>
    <w:p w14:paraId="5F438A10" w14:textId="42ECA8AA" w:rsidR="003A736B" w:rsidRPr="006A4C8E" w:rsidRDefault="003A736B" w:rsidP="003A736B">
      <w:pPr>
        <w:pStyle w:val="tnLevel1"/>
      </w:pPr>
      <w:r w:rsidRPr="006A4C8E">
        <w:t>Conclusion</w:t>
      </w:r>
    </w:p>
    <w:p w14:paraId="77C293AD" w14:textId="4AF4EAEE" w:rsidR="002558CF" w:rsidRPr="006A4C8E" w:rsidRDefault="002558CF" w:rsidP="003A736B">
      <w:pPr>
        <w:pStyle w:val="tnLevel2"/>
      </w:pPr>
      <w:r w:rsidRPr="006A4C8E">
        <w:t xml:space="preserve">In conclusion, BCC </w:t>
      </w:r>
      <w:r w:rsidR="00EA3132" w:rsidRPr="006A4C8E">
        <w:t>consider</w:t>
      </w:r>
      <w:r w:rsidRPr="006A4C8E">
        <w:t>:</w:t>
      </w:r>
    </w:p>
    <w:p w14:paraId="26B723C3" w14:textId="3695B463" w:rsidR="002558CF" w:rsidRPr="006A4C8E" w:rsidRDefault="002558CF" w:rsidP="002558CF">
      <w:pPr>
        <w:pStyle w:val="tnLevel3"/>
      </w:pPr>
      <w:r w:rsidRPr="006A4C8E">
        <w:t xml:space="preserve">That the Order is necessary to enable the </w:t>
      </w:r>
      <w:r w:rsidR="00102DD8" w:rsidRPr="006A4C8E">
        <w:t xml:space="preserve">important development authorised by the </w:t>
      </w:r>
      <w:r w:rsidRPr="006A4C8E">
        <w:t>Planning Permission to be carried out;</w:t>
      </w:r>
    </w:p>
    <w:p w14:paraId="53EEC573" w14:textId="30E59344" w:rsidR="002558CF" w:rsidRPr="006A4C8E" w:rsidRDefault="002558CF" w:rsidP="002558CF">
      <w:pPr>
        <w:pStyle w:val="tnLevel3"/>
      </w:pPr>
      <w:r w:rsidRPr="006A4C8E">
        <w:t xml:space="preserve">That there </w:t>
      </w:r>
      <w:r w:rsidR="003A736B" w:rsidRPr="006A4C8E">
        <w:t>are significant advantages to the public flowing from the Order and the benefits of the Development are very considerable</w:t>
      </w:r>
      <w:r w:rsidRPr="006A4C8E">
        <w:t>;</w:t>
      </w:r>
    </w:p>
    <w:p w14:paraId="1C67A354" w14:textId="724F5345" w:rsidR="00EA3132" w:rsidRPr="006A4C8E" w:rsidRDefault="002558CF" w:rsidP="00931C1E">
      <w:pPr>
        <w:pStyle w:val="tnLevel3"/>
      </w:pPr>
      <w:r w:rsidRPr="006A4C8E">
        <w:t>That, if which is not admitted, the Secretary of State considers that there are any disadvantages or losses to the general public and/or individuals flowing from the Order that such disadvantages or losses</w:t>
      </w:r>
      <w:r w:rsidR="0084691E" w:rsidRPr="006A4C8E">
        <w:t xml:space="preserve"> as alleged or at all</w:t>
      </w:r>
      <w:r w:rsidRPr="006A4C8E">
        <w:t xml:space="preserve"> are not</w:t>
      </w:r>
      <w:r w:rsidR="0084691E" w:rsidRPr="006A4C8E">
        <w:t>:</w:t>
      </w:r>
    </w:p>
    <w:p w14:paraId="7A3DAAC8" w14:textId="683A676A" w:rsidR="00EA3132" w:rsidRPr="006A4C8E" w:rsidRDefault="0084691E" w:rsidP="00EA3132">
      <w:pPr>
        <w:pStyle w:val="tnLevel4"/>
      </w:pPr>
      <w:r w:rsidRPr="006A4C8E">
        <w:t>S</w:t>
      </w:r>
      <w:r w:rsidR="002558CF" w:rsidRPr="006A4C8E">
        <w:t xml:space="preserve">ignificant </w:t>
      </w:r>
      <w:r w:rsidR="00EA3132" w:rsidRPr="006A4C8E">
        <w:t>enough</w:t>
      </w:r>
      <w:r w:rsidR="002558CF" w:rsidRPr="006A4C8E">
        <w:t xml:space="preserve"> to </w:t>
      </w:r>
      <w:r w:rsidR="00EA3132" w:rsidRPr="006A4C8E">
        <w:t>prevent</w:t>
      </w:r>
      <w:r w:rsidR="002558CF" w:rsidRPr="006A4C8E">
        <w:t xml:space="preserve"> confirmation of the Order and/or </w:t>
      </w:r>
    </w:p>
    <w:p w14:paraId="2F2B0FD5" w14:textId="5A66655D" w:rsidR="000D0297" w:rsidRPr="006A4C8E" w:rsidRDefault="0084691E" w:rsidP="00EA3132">
      <w:pPr>
        <w:pStyle w:val="tnLevel4"/>
      </w:pPr>
      <w:r w:rsidRPr="006A4C8E">
        <w:t>S</w:t>
      </w:r>
      <w:r w:rsidR="002558CF" w:rsidRPr="006A4C8E">
        <w:t xml:space="preserve">ufficient to outweigh the </w:t>
      </w:r>
      <w:r w:rsidR="000D0297" w:rsidRPr="006A4C8E">
        <w:t xml:space="preserve">very </w:t>
      </w:r>
      <w:r w:rsidR="002558CF" w:rsidRPr="006A4C8E">
        <w:t>considerable public benefits of the Peddimore</w:t>
      </w:r>
      <w:r w:rsidR="000D0297" w:rsidRPr="006A4C8E">
        <w:t xml:space="preserve"> development.</w:t>
      </w:r>
    </w:p>
    <w:p w14:paraId="7A3EF835" w14:textId="15FB884A" w:rsidR="00396170" w:rsidRPr="006A4C8E" w:rsidRDefault="000D0297" w:rsidP="000D0297">
      <w:pPr>
        <w:pStyle w:val="tnLevel2"/>
      </w:pPr>
      <w:r w:rsidRPr="006A4C8E">
        <w:t xml:space="preserve">Accordingly, </w:t>
      </w:r>
      <w:r w:rsidR="0084691E" w:rsidRPr="006A4C8E">
        <w:t xml:space="preserve">and for the reasons set above, </w:t>
      </w:r>
      <w:r w:rsidRPr="006A4C8E">
        <w:t xml:space="preserve">BCC would </w:t>
      </w:r>
      <w:r w:rsidR="00EA3132" w:rsidRPr="006A4C8E">
        <w:t xml:space="preserve">respectfully </w:t>
      </w:r>
      <w:r w:rsidRPr="006A4C8E">
        <w:t xml:space="preserve">request </w:t>
      </w:r>
      <w:r w:rsidR="00EA3132" w:rsidRPr="006A4C8E">
        <w:t xml:space="preserve">that </w:t>
      </w:r>
      <w:r w:rsidRPr="006A4C8E">
        <w:t>the Secretary of State duly confirm the Order</w:t>
      </w:r>
      <w:r w:rsidR="0084691E" w:rsidRPr="006A4C8E">
        <w:t xml:space="preserve"> to enable the Peddimore development to be carried out.</w:t>
      </w:r>
      <w:r w:rsidRPr="006A4C8E">
        <w:t xml:space="preserve">  </w:t>
      </w:r>
      <w:r w:rsidR="002558CF" w:rsidRPr="006A4C8E">
        <w:t xml:space="preserve">    </w:t>
      </w:r>
      <w:r w:rsidR="003A736B" w:rsidRPr="006A4C8E">
        <w:t xml:space="preserve">  </w:t>
      </w:r>
      <w:r w:rsidR="00700449" w:rsidRPr="006A4C8E">
        <w:t xml:space="preserve">      </w:t>
      </w:r>
      <w:r w:rsidR="00396170" w:rsidRPr="006A4C8E">
        <w:t xml:space="preserve">  </w:t>
      </w:r>
    </w:p>
    <w:p w14:paraId="240619AD" w14:textId="77777777" w:rsidR="002D54EB" w:rsidRDefault="00DC7ADF" w:rsidP="002D54EB">
      <w:pPr>
        <w:rPr>
          <w:b/>
        </w:rPr>
      </w:pPr>
      <w:r w:rsidRPr="006A4C8E">
        <w:t xml:space="preserve"> </w:t>
      </w:r>
      <w:r w:rsidR="000D0297" w:rsidRPr="006A4C8E">
        <w:rPr>
          <w:b/>
        </w:rPr>
        <w:t>Birmingham City Council</w:t>
      </w:r>
    </w:p>
    <w:p w14:paraId="31DB1799" w14:textId="37BDA7FF" w:rsidR="002D54EB" w:rsidRPr="002D54EB" w:rsidRDefault="002D54EB" w:rsidP="007B4561">
      <w:pPr>
        <w:rPr>
          <w:u w:val="single"/>
        </w:rPr>
      </w:pPr>
      <w:r>
        <w:rPr>
          <w:b/>
        </w:rPr>
        <w:t>10</w:t>
      </w:r>
      <w:r w:rsidRPr="002D54EB">
        <w:rPr>
          <w:b/>
          <w:vertAlign w:val="superscript"/>
        </w:rPr>
        <w:t>th</w:t>
      </w:r>
      <w:r>
        <w:rPr>
          <w:b/>
        </w:rPr>
        <w:t xml:space="preserve"> </w:t>
      </w:r>
      <w:r w:rsidR="0067715F" w:rsidRPr="002D54EB">
        <w:rPr>
          <w:b/>
        </w:rPr>
        <w:t>November</w:t>
      </w:r>
      <w:r w:rsidR="000D0297" w:rsidRPr="002D54EB">
        <w:rPr>
          <w:b/>
        </w:rPr>
        <w:t xml:space="preserve"> </w:t>
      </w:r>
      <w:r w:rsidR="000C5B60" w:rsidRPr="002D54EB">
        <w:rPr>
          <w:b/>
        </w:rPr>
        <w:t>20</w:t>
      </w:r>
      <w:r w:rsidR="000D0297" w:rsidRPr="002D54EB">
        <w:rPr>
          <w:b/>
        </w:rPr>
        <w:t>20</w:t>
      </w:r>
      <w:bookmarkStart w:id="1" w:name="LastEdit"/>
      <w:bookmarkStart w:id="2" w:name="_GoBack"/>
      <w:bookmarkEnd w:id="1"/>
      <w:bookmarkEnd w:id="2"/>
    </w:p>
    <w:sectPr w:rsidR="002D54EB" w:rsidRPr="002D54EB" w:rsidSect="00662ED4">
      <w:footerReference w:type="default" r:id="rId13"/>
      <w:headerReference w:type="first" r:id="rId14"/>
      <w:type w:val="continuous"/>
      <w:pgSz w:w="11906" w:h="16838" w:code="9"/>
      <w:pgMar w:top="1418" w:right="992" w:bottom="1418" w:left="1418"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AAEC3F" w15:done="0"/>
  <w15:commentEx w15:paraId="5A90AF8F" w15:done="0"/>
  <w15:commentEx w15:paraId="6250047B" w15:paraIdParent="5A90AF8F" w15:done="0"/>
  <w15:commentEx w15:paraId="1DDBDDAE" w15:done="0"/>
  <w15:commentEx w15:paraId="43FE05CA" w15:paraIdParent="1DDBDDAE" w15:done="0"/>
  <w15:commentEx w15:paraId="10540D53" w15:done="0"/>
  <w15:commentEx w15:paraId="1CADBEBA" w15:done="0"/>
  <w15:commentEx w15:paraId="443B8131" w15:paraIdParent="1CADBEBA" w15:done="0"/>
  <w15:commentEx w15:paraId="7D7B3E67" w15:done="0"/>
  <w15:commentEx w15:paraId="11D7AB0C" w15:done="0"/>
  <w15:commentEx w15:paraId="60DFF672" w15:done="0"/>
  <w15:commentEx w15:paraId="756F08EB" w15:done="0"/>
  <w15:commentEx w15:paraId="4CDF009E" w15:done="0"/>
  <w15:commentEx w15:paraId="1C2A20D0" w15:paraIdParent="4CDF00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335EC" w16cex:dateUtc="2020-10-28T00:12:00Z"/>
  <w16cex:commentExtensible w16cex:durableId="23433681" w16cex:dateUtc="2020-10-28T00:14:00Z"/>
  <w16cex:commentExtensible w16cex:durableId="234336FA" w16cex:dateUtc="2020-10-28T00:16:00Z"/>
  <w16cex:commentExtensible w16cex:durableId="23433803" w16cex:dateUtc="2020-10-28T00:21:00Z"/>
  <w16cex:commentExtensible w16cex:durableId="234338BF" w16cex:dateUtc="2020-10-28T00:24:00Z"/>
  <w16cex:commentExtensible w16cex:durableId="234339FC" w16cex:dateUtc="2020-10-28T00:29:00Z"/>
  <w16cex:commentExtensible w16cex:durableId="23433A6D" w16cex:dateUtc="2020-10-28T00:31:00Z"/>
  <w16cex:commentExtensible w16cex:durableId="23433A9A" w16cex:dateUtc="2020-10-28T00:32:00Z"/>
  <w16cex:commentExtensible w16cex:durableId="23433ACE" w16cex:dateUtc="2020-10-28T0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AAEC3F" w16cid:durableId="234EE1B7"/>
  <w16cid:commentId w16cid:paraId="5A90AF8F" w16cid:durableId="234FD8B5"/>
  <w16cid:commentId w16cid:paraId="6250047B" w16cid:durableId="234FD98E"/>
  <w16cid:commentId w16cid:paraId="1DDBDDAE" w16cid:durableId="234FD8B6"/>
  <w16cid:commentId w16cid:paraId="43FE05CA" w16cid:durableId="234FD991"/>
  <w16cid:commentId w16cid:paraId="10540D53" w16cid:durableId="234EE17A"/>
  <w16cid:commentId w16cid:paraId="1CADBEBA" w16cid:durableId="234FD8B8"/>
  <w16cid:commentId w16cid:paraId="443B8131" w16cid:durableId="234FD999"/>
  <w16cid:commentId w16cid:paraId="7D7B3E67" w16cid:durableId="234EE256"/>
  <w16cid:commentId w16cid:paraId="11D7AB0C" w16cid:durableId="234EE2AE"/>
  <w16cid:commentId w16cid:paraId="60DFF672" w16cid:durableId="234FDA0A"/>
  <w16cid:commentId w16cid:paraId="756F08EB" w16cid:durableId="234FD8BB"/>
  <w16cid:commentId w16cid:paraId="4CDF009E" w16cid:durableId="234FD8BC"/>
  <w16cid:commentId w16cid:paraId="1C2A20D0" w16cid:durableId="234FD9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A6D33" w14:textId="77777777" w:rsidR="00D84831" w:rsidRDefault="00D84831" w:rsidP="00790297">
      <w:pPr>
        <w:spacing w:after="0" w:line="240" w:lineRule="auto"/>
      </w:pPr>
      <w:r>
        <w:separator/>
      </w:r>
    </w:p>
  </w:endnote>
  <w:endnote w:type="continuationSeparator" w:id="0">
    <w:p w14:paraId="771E6513" w14:textId="77777777" w:rsidR="00D84831" w:rsidRDefault="00D84831" w:rsidP="00790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EC5D4" w14:textId="7F96B077" w:rsidR="000B4DF2" w:rsidRPr="00CE7C81" w:rsidRDefault="000B4DF2" w:rsidP="00F50C7A">
    <w:pPr>
      <w:pStyle w:val="Footer"/>
      <w:contextualSpacing/>
      <w:jc w:val="both"/>
      <w:rPr>
        <w:szCs w:val="20"/>
      </w:rPr>
    </w:pPr>
    <w:r>
      <w:rPr>
        <w:b/>
      </w:rPr>
      <w:tab/>
    </w:r>
    <w:r w:rsidRPr="00CE7C81">
      <w:rPr>
        <w:szCs w:val="20"/>
      </w:rPr>
      <w:fldChar w:fldCharType="begin"/>
    </w:r>
    <w:r w:rsidRPr="00CE7C81">
      <w:rPr>
        <w:szCs w:val="20"/>
      </w:rPr>
      <w:instrText xml:space="preserve"> PAGE   \* MERGEFORMAT </w:instrText>
    </w:r>
    <w:r w:rsidRPr="00CE7C81">
      <w:rPr>
        <w:szCs w:val="20"/>
      </w:rPr>
      <w:fldChar w:fldCharType="separate"/>
    </w:r>
    <w:r w:rsidR="001B7401">
      <w:rPr>
        <w:noProof/>
        <w:szCs w:val="20"/>
      </w:rPr>
      <w:t>10</w:t>
    </w:r>
    <w:r w:rsidRPr="00CE7C81">
      <w:rPr>
        <w:noProo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486CF" w14:textId="77777777" w:rsidR="00D84831" w:rsidRDefault="00D84831" w:rsidP="00790297">
      <w:pPr>
        <w:spacing w:after="0" w:line="240" w:lineRule="auto"/>
      </w:pPr>
      <w:r>
        <w:separator/>
      </w:r>
    </w:p>
  </w:footnote>
  <w:footnote w:type="continuationSeparator" w:id="0">
    <w:p w14:paraId="22094A0C" w14:textId="77777777" w:rsidR="00D84831" w:rsidRDefault="00D84831" w:rsidP="00790297">
      <w:pPr>
        <w:spacing w:after="0" w:line="240" w:lineRule="auto"/>
      </w:pPr>
      <w:r>
        <w:continuationSeparator/>
      </w:r>
    </w:p>
  </w:footnote>
  <w:footnote w:id="1">
    <w:p w14:paraId="1393075E" w14:textId="2EE709B4" w:rsidR="000B4DF2" w:rsidRDefault="000B4DF2">
      <w:pPr>
        <w:pStyle w:val="FootnoteText"/>
      </w:pPr>
      <w:r>
        <w:rPr>
          <w:rStyle w:val="FootnoteReference"/>
        </w:rPr>
        <w:footnoteRef/>
      </w:r>
      <w:r>
        <w:t xml:space="preserve"> </w:t>
      </w:r>
      <w:r w:rsidR="00FA738E" w:rsidRPr="00E3344E">
        <w:rPr>
          <w:i/>
          <w:iCs/>
        </w:rPr>
        <w:t>Network Rail Infrastructure Ltd, R (On the Application Of) v The Secretary of State for the Environment, Food And Rural Affairs [2017] EWHC 2259 (Admin</w:t>
      </w:r>
      <w:r w:rsidR="00FA738E" w:rsidRPr="001325B2">
        <w:t>)</w:t>
      </w:r>
      <w:r w:rsidR="00FA738E">
        <w:t xml:space="preserve"> at paragraph 49 of the judgment. </w:t>
      </w:r>
    </w:p>
  </w:footnote>
  <w:footnote w:id="2">
    <w:p w14:paraId="5CA46A14" w14:textId="1AA82A4D" w:rsidR="00FA738E" w:rsidRDefault="00FA738E">
      <w:pPr>
        <w:pStyle w:val="FootnoteText"/>
      </w:pPr>
      <w:r>
        <w:rPr>
          <w:rStyle w:val="FootnoteReference"/>
        </w:rPr>
        <w:footnoteRef/>
      </w:r>
      <w:r>
        <w:t xml:space="preserve"> </w:t>
      </w:r>
      <w:r w:rsidRPr="00FA738E">
        <w:t>https://www.gov.uk/government/publications/rights-of-way-circular-1-09</w:t>
      </w:r>
    </w:p>
  </w:footnote>
  <w:footnote w:id="3">
    <w:p w14:paraId="0ED85219" w14:textId="50A8228B" w:rsidR="00927A5E" w:rsidRDefault="00927A5E">
      <w:pPr>
        <w:pStyle w:val="FootnoteText"/>
      </w:pPr>
      <w:r>
        <w:rPr>
          <w:rStyle w:val="FootnoteReference"/>
        </w:rPr>
        <w:footnoteRef/>
      </w:r>
      <w:r>
        <w:t xml:space="preserve"> </w:t>
      </w:r>
      <w:r w:rsidRPr="00927A5E">
        <w:t>https://www.gov.uk/government/publications/rights-of-way-advice-note-9-general-guidance-to-inspectors-on-public-rights-of-way-matters</w:t>
      </w:r>
    </w:p>
  </w:footnote>
  <w:footnote w:id="4">
    <w:p w14:paraId="36FCDB9A" w14:textId="27773377" w:rsidR="000B4DF2" w:rsidRDefault="000B4DF2">
      <w:pPr>
        <w:pStyle w:val="FootnoteText"/>
      </w:pPr>
      <w:r>
        <w:rPr>
          <w:rStyle w:val="FootnoteReference"/>
        </w:rPr>
        <w:footnoteRef/>
      </w:r>
      <w:r>
        <w:t xml:space="preserve"> It is unclear whether and if </w:t>
      </w:r>
      <w:r w:rsidR="0061520F">
        <w:t>so</w:t>
      </w:r>
      <w:r>
        <w:t xml:space="preserve"> how Mr Jack Jennings and Mr Chris Jennings are related but the address stated on their objections letters are identical.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1CEBE" w14:textId="53233BD7" w:rsidR="000B4DF2" w:rsidRPr="00667271" w:rsidRDefault="002A6E33" w:rsidP="0086202C">
    <w:pPr>
      <w:pStyle w:val="tnHeader"/>
    </w:pPr>
    <w:r>
      <w:t xml:space="preserve">Document reference: </w:t>
    </w:r>
    <w:r w:rsidR="009862F2">
      <w:t>0</w:t>
    </w:r>
    <w:r>
      <w:t>2</w:t>
    </w:r>
    <w:r w:rsidR="000B4DF2">
      <w:tab/>
    </w:r>
    <w:r w:rsidR="000B4DF2">
      <w:tab/>
    </w:r>
    <w:r w:rsidR="000B4DF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F43"/>
    <w:multiLevelType w:val="hybridMultilevel"/>
    <w:tmpl w:val="7DF8234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2964ABD"/>
    <w:multiLevelType w:val="multilevel"/>
    <w:tmpl w:val="2152CE14"/>
    <w:styleLink w:val="NumbLstMain"/>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474"/>
        </w:tabs>
        <w:ind w:left="1474" w:hanging="794"/>
      </w:pPr>
      <w:rPr>
        <w:rFonts w:hint="default"/>
      </w:rPr>
    </w:lvl>
    <w:lvl w:ilvl="3">
      <w:start w:val="1"/>
      <w:numFmt w:val="decimal"/>
      <w:pStyle w:val="Level4Number"/>
      <w:lvlText w:val="%1.%2.%3.%4"/>
      <w:lvlJc w:val="left"/>
      <w:pPr>
        <w:tabs>
          <w:tab w:val="num" w:pos="2381"/>
        </w:tabs>
        <w:ind w:left="2381" w:hanging="907"/>
      </w:pPr>
      <w:rPr>
        <w:rFonts w:hint="default"/>
      </w:rPr>
    </w:lvl>
    <w:lvl w:ilvl="4">
      <w:start w:val="1"/>
      <w:numFmt w:val="lowerLetter"/>
      <w:pStyle w:val="Level2Alpha"/>
      <w:lvlText w:val="(%5)"/>
      <w:lvlJc w:val="left"/>
      <w:pPr>
        <w:tabs>
          <w:tab w:val="num" w:pos="1361"/>
        </w:tabs>
        <w:ind w:left="1361" w:hanging="681"/>
      </w:pPr>
      <w:rPr>
        <w:rFonts w:hint="default"/>
      </w:rPr>
    </w:lvl>
    <w:lvl w:ilvl="5">
      <w:start w:val="1"/>
      <w:numFmt w:val="lowerRoman"/>
      <w:pStyle w:val="Level2Roman"/>
      <w:lvlText w:val="(%6)"/>
      <w:lvlJc w:val="left"/>
      <w:pPr>
        <w:tabs>
          <w:tab w:val="num" w:pos="1814"/>
        </w:tabs>
        <w:ind w:left="1814" w:hanging="567"/>
      </w:pPr>
      <w:rPr>
        <w:rFonts w:hint="default"/>
      </w:rPr>
    </w:lvl>
    <w:lvl w:ilvl="6">
      <w:start w:val="1"/>
      <w:numFmt w:val="none"/>
      <w:lvlRestart w:val="1"/>
      <w:suff w:val="nothing"/>
      <w:lvlText w:val=""/>
      <w:lvlJc w:val="left"/>
      <w:pPr>
        <w:ind w:left="680" w:firstLine="0"/>
      </w:pPr>
      <w:rPr>
        <w:rFonts w:hint="default"/>
      </w:rPr>
    </w:lvl>
    <w:lvl w:ilvl="7">
      <w:start w:val="1"/>
      <w:numFmt w:val="none"/>
      <w:lvlRestart w:val="1"/>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2">
    <w:nsid w:val="171414EE"/>
    <w:multiLevelType w:val="hybridMultilevel"/>
    <w:tmpl w:val="FD28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BE5092"/>
    <w:multiLevelType w:val="hybridMultilevel"/>
    <w:tmpl w:val="3FAAED52"/>
    <w:lvl w:ilvl="0" w:tplc="1E7C024C">
      <w:start w:val="1"/>
      <w:numFmt w:val="decimal"/>
      <w:lvlText w:val="%1."/>
      <w:lvlJc w:val="left"/>
      <w:pPr>
        <w:ind w:left="360" w:hanging="360"/>
      </w:pPr>
      <w:rPr>
        <w:rFonts w:hint="default"/>
        <w:i w:val="0"/>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3E71036"/>
    <w:multiLevelType w:val="multilevel"/>
    <w:tmpl w:val="B5ACF4BA"/>
    <w:lvl w:ilvl="0">
      <w:start w:val="1"/>
      <w:numFmt w:val="bullet"/>
      <w:pStyle w:val="Bullet1"/>
      <w:lvlText w:val="•"/>
      <w:lvlJc w:val="left"/>
      <w:pPr>
        <w:tabs>
          <w:tab w:val="num" w:pos="680"/>
        </w:tabs>
        <w:ind w:left="680" w:hanging="680"/>
      </w:pPr>
      <w:rPr>
        <w:rFonts w:ascii="Calibri" w:hAnsi="Calibri" w:hint="default"/>
        <w:color w:val="auto"/>
      </w:rPr>
    </w:lvl>
    <w:lvl w:ilvl="1">
      <w:start w:val="1"/>
      <w:numFmt w:val="bullet"/>
      <w:pStyle w:val="Bullet2"/>
      <w:lvlText w:val="‒"/>
      <w:lvlJc w:val="left"/>
      <w:pPr>
        <w:tabs>
          <w:tab w:val="num" w:pos="1361"/>
        </w:tabs>
        <w:ind w:left="1361" w:hanging="681"/>
      </w:pPr>
      <w:rPr>
        <w:rFonts w:ascii="Arial" w:hAnsi="Arial" w:hint="default"/>
        <w:color w:val="auto"/>
      </w:rPr>
    </w:lvl>
    <w:lvl w:ilvl="2">
      <w:start w:val="1"/>
      <w:numFmt w:val="bullet"/>
      <w:pStyle w:val="Level2Bullet"/>
      <w:lvlText w:val="•"/>
      <w:lvlJc w:val="left"/>
      <w:pPr>
        <w:tabs>
          <w:tab w:val="num" w:pos="1361"/>
        </w:tabs>
        <w:ind w:left="1361" w:hanging="681"/>
      </w:pPr>
      <w:rPr>
        <w:rFonts w:ascii="Calibri" w:hAnsi="Calibri" w:hint="default"/>
        <w:color w:val="auto"/>
      </w:rPr>
    </w:lvl>
    <w:lvl w:ilvl="3">
      <w:start w:val="1"/>
      <w:numFmt w:val="bullet"/>
      <w:pStyle w:val="TableBullet"/>
      <w:lvlText w:val="•"/>
      <w:lvlJc w:val="left"/>
      <w:pPr>
        <w:tabs>
          <w:tab w:val="num" w:pos="680"/>
        </w:tabs>
        <w:ind w:left="680" w:hanging="680"/>
      </w:pPr>
      <w:rPr>
        <w:rFonts w:ascii="Calibri" w:hAnsi="Calibri" w:hint="default"/>
        <w:color w:val="auto"/>
      </w:rPr>
    </w:lvl>
    <w:lvl w:ilvl="4">
      <w:start w:val="1"/>
      <w:numFmt w:val="bullet"/>
      <w:pStyle w:val="QuoteBullet"/>
      <w:lvlText w:val="•"/>
      <w:lvlJc w:val="left"/>
      <w:pPr>
        <w:tabs>
          <w:tab w:val="num" w:pos="1361"/>
        </w:tabs>
        <w:ind w:left="1361" w:hanging="681"/>
      </w:pPr>
      <w:rPr>
        <w:rFonts w:ascii="Calibri" w:hAnsi="Calibri" w:hint="default"/>
        <w:color w:val="auto"/>
      </w:rPr>
    </w:lvl>
    <w:lvl w:ilvl="5">
      <w:start w:val="1"/>
      <w:numFmt w:val="bullet"/>
      <w:pStyle w:val="Level3Bullet"/>
      <w:lvlText w:val="•"/>
      <w:lvlJc w:val="left"/>
      <w:pPr>
        <w:tabs>
          <w:tab w:val="num" w:pos="2041"/>
        </w:tabs>
        <w:ind w:left="2041" w:hanging="567"/>
      </w:pPr>
      <w:rPr>
        <w:rFonts w:ascii="Calibri" w:hAnsi="Calibri" w:hint="default"/>
        <w:color w:val="auto"/>
      </w:rPr>
    </w:lvl>
    <w:lvl w:ilvl="6">
      <w:start w:val="1"/>
      <w:numFmt w:val="bullet"/>
      <w:pStyle w:val="Level4Bullet"/>
      <w:lvlText w:val="•"/>
      <w:lvlJc w:val="left"/>
      <w:pPr>
        <w:tabs>
          <w:tab w:val="num" w:pos="3062"/>
        </w:tabs>
        <w:ind w:left="3062" w:hanging="681"/>
      </w:pPr>
      <w:rPr>
        <w:rFonts w:ascii="Calibri" w:hAnsi="Calibri" w:hint="default"/>
        <w:color w:val="auto"/>
      </w:rPr>
    </w:lvl>
    <w:lvl w:ilvl="7">
      <w:start w:val="1"/>
      <w:numFmt w:val="none"/>
      <w:suff w:val="nothing"/>
      <w:lvlText w:val=""/>
      <w:lvlJc w:val="left"/>
      <w:pPr>
        <w:ind w:left="680" w:firstLine="0"/>
      </w:pPr>
      <w:rPr>
        <w:rFonts w:hint="default"/>
      </w:rPr>
    </w:lvl>
    <w:lvl w:ilvl="8">
      <w:start w:val="1"/>
      <w:numFmt w:val="none"/>
      <w:suff w:val="nothing"/>
      <w:lvlText w:val=""/>
      <w:lvlJc w:val="left"/>
      <w:pPr>
        <w:ind w:left="3240" w:hanging="2560"/>
      </w:pPr>
      <w:rPr>
        <w:rFonts w:hint="default"/>
      </w:rPr>
    </w:lvl>
  </w:abstractNum>
  <w:abstractNum w:abstractNumId="5">
    <w:nsid w:val="264720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A813F0A"/>
    <w:multiLevelType w:val="multilevel"/>
    <w:tmpl w:val="5460399C"/>
    <w:name w:val="tnSchedule"/>
    <w:lvl w:ilvl="0">
      <w:start w:val="1"/>
      <w:numFmt w:val="decimal"/>
      <w:pStyle w:val="Schedule"/>
      <w:suff w:val="nothing"/>
      <w:lvlText w:val="Schedule %1"/>
      <w:lvlJc w:val="center"/>
      <w:pPr>
        <w:ind w:left="2705"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7">
    <w:nsid w:val="3C083175"/>
    <w:multiLevelType w:val="hybridMultilevel"/>
    <w:tmpl w:val="AE547902"/>
    <w:lvl w:ilvl="0" w:tplc="5D7A9DC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8D62BC"/>
    <w:multiLevelType w:val="hybridMultilevel"/>
    <w:tmpl w:val="1CD6AC58"/>
    <w:lvl w:ilvl="0" w:tplc="E3387E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2D6104"/>
    <w:multiLevelType w:val="multilevel"/>
    <w:tmpl w:val="2152CE14"/>
    <w:numStyleLink w:val="NumbLstMain"/>
  </w:abstractNum>
  <w:abstractNum w:abstractNumId="10">
    <w:nsid w:val="632D7275"/>
    <w:multiLevelType w:val="hybridMultilevel"/>
    <w:tmpl w:val="86F85A94"/>
    <w:lvl w:ilvl="0" w:tplc="71B0EF10">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639E6BE7"/>
    <w:multiLevelType w:val="hybridMultilevel"/>
    <w:tmpl w:val="22C09F2A"/>
    <w:lvl w:ilvl="0" w:tplc="0638D6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6772D0"/>
    <w:multiLevelType w:val="multilevel"/>
    <w:tmpl w:val="E3D61762"/>
    <w:lvl w:ilvl="0">
      <w:start w:val="1"/>
      <w:numFmt w:val="decimal"/>
      <w:pStyle w:val="tnHeading1"/>
      <w:lvlText w:val="%1."/>
      <w:lvlJc w:val="left"/>
      <w:pPr>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709"/>
      </w:pPr>
      <w:rPr>
        <w:rFonts w:hint="default"/>
        <w:b w:val="0"/>
        <w:i w:val="0"/>
      </w:rPr>
    </w:lvl>
    <w:lvl w:ilvl="4">
      <w:start w:val="1"/>
      <w:numFmt w:val="upperLetter"/>
      <w:lvlText w:val="%5"/>
      <w:lvlJc w:val="left"/>
      <w:pPr>
        <w:tabs>
          <w:tab w:val="num" w:pos="2693"/>
        </w:tabs>
        <w:ind w:left="2693" w:hanging="708"/>
      </w:pPr>
      <w:rPr>
        <w:rFonts w:hint="default"/>
        <w:b w:val="0"/>
        <w:i w:val="0"/>
      </w:rPr>
    </w:lvl>
    <w:lvl w:ilvl="5">
      <w:start w:val="1"/>
      <w:numFmt w:val="upperRoman"/>
      <w:lvlText w:val="%6"/>
      <w:lvlJc w:val="left"/>
      <w:pPr>
        <w:tabs>
          <w:tab w:val="num" w:pos="3402"/>
        </w:tabs>
        <w:ind w:left="3402" w:hanging="709"/>
      </w:pPr>
      <w:rPr>
        <w:rFonts w:hint="default"/>
        <w:b w:val="0"/>
        <w:i w:val="0"/>
      </w:rPr>
    </w:lvl>
    <w:lvl w:ilvl="6">
      <w:start w:val="1"/>
      <w:numFmt w:val="decimal"/>
      <w:lvlText w:val="%1.%2.%3.%4.%5.%6.%7"/>
      <w:lvlJc w:val="left"/>
      <w:pPr>
        <w:ind w:left="1296" w:hanging="1296"/>
      </w:pPr>
      <w:rPr>
        <w:rFonts w:hint="default"/>
        <w:b w:val="0"/>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D243FE7"/>
    <w:multiLevelType w:val="multilevel"/>
    <w:tmpl w:val="62ACB8A4"/>
    <w:lvl w:ilvl="0">
      <w:start w:val="1"/>
      <w:numFmt w:val="decimal"/>
      <w:pStyle w:val="tnLevel1"/>
      <w:lvlText w:val="%1."/>
      <w:lvlJc w:val="left"/>
      <w:pPr>
        <w:ind w:left="709" w:hanging="709"/>
      </w:pPr>
      <w:rPr>
        <w:rFonts w:ascii="Arial" w:hAnsi="Arial" w:hint="default"/>
        <w:b w:val="0"/>
        <w:i w:val="0"/>
        <w:sz w:val="20"/>
      </w:rPr>
    </w:lvl>
    <w:lvl w:ilvl="1">
      <w:start w:val="1"/>
      <w:numFmt w:val="decimal"/>
      <w:pStyle w:val="tnLevel2"/>
      <w:lvlText w:val="%1.%2"/>
      <w:lvlJc w:val="left"/>
      <w:pPr>
        <w:ind w:left="709" w:hanging="709"/>
      </w:pPr>
      <w:rPr>
        <w:rFonts w:ascii="Arial" w:hAnsi="Arial" w:hint="default"/>
        <w:sz w:val="20"/>
      </w:rPr>
    </w:lvl>
    <w:lvl w:ilvl="2">
      <w:start w:val="1"/>
      <w:numFmt w:val="lowerLetter"/>
      <w:pStyle w:val="tnLevel3"/>
      <w:lvlText w:val="(%3)"/>
      <w:lvlJc w:val="left"/>
      <w:pPr>
        <w:ind w:left="1418" w:hanging="709"/>
      </w:pPr>
      <w:rPr>
        <w:rFonts w:ascii="Arial" w:hAnsi="Arial" w:hint="default"/>
        <w:i w:val="0"/>
        <w:iCs w:val="0"/>
        <w:sz w:val="20"/>
      </w:rPr>
    </w:lvl>
    <w:lvl w:ilvl="3">
      <w:start w:val="1"/>
      <w:numFmt w:val="lowerRoman"/>
      <w:pStyle w:val="tnLevel4"/>
      <w:lvlText w:val="(%4)"/>
      <w:lvlJc w:val="left"/>
      <w:pPr>
        <w:ind w:left="2126" w:hanging="708"/>
      </w:pPr>
      <w:rPr>
        <w:rFonts w:hint="default"/>
      </w:rPr>
    </w:lvl>
    <w:lvl w:ilvl="4">
      <w:start w:val="1"/>
      <w:numFmt w:val="upperLetter"/>
      <w:pStyle w:val="tnLevel5"/>
      <w:lvlText w:val="%5."/>
      <w:lvlJc w:val="left"/>
      <w:pPr>
        <w:ind w:left="2977" w:hanging="709"/>
      </w:pPr>
      <w:rPr>
        <w:rFonts w:hint="default"/>
      </w:rPr>
    </w:lvl>
    <w:lvl w:ilvl="5">
      <w:start w:val="1"/>
      <w:numFmt w:val="lowerRoman"/>
      <w:pStyle w:val="tnLevel6"/>
      <w:lvlText w:val="%6."/>
      <w:lvlJc w:val="left"/>
      <w:pPr>
        <w:ind w:left="3686" w:hanging="709"/>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5650809"/>
    <w:multiLevelType w:val="hybridMultilevel"/>
    <w:tmpl w:val="F3CC5A66"/>
    <w:lvl w:ilvl="0" w:tplc="429816A4">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1"/>
  </w:num>
  <w:num w:numId="9">
    <w:abstractNumId w:val="8"/>
  </w:num>
  <w:num w:numId="10">
    <w:abstractNumId w:val="14"/>
  </w:num>
  <w:num w:numId="11">
    <w:abstractNumId w:val="7"/>
  </w:num>
  <w:num w:numId="12">
    <w:abstractNumId w:val="12"/>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2"/>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6"/>
    <w:lvlOverride w:ilvl="0">
      <w:lvl w:ilvl="0">
        <w:start w:val="1"/>
        <w:numFmt w:val="decimal"/>
        <w:pStyle w:val="Schedule"/>
        <w:suff w:val="nothing"/>
        <w:lvlText w:val="Schedule %1"/>
        <w:lvlJc w:val="left"/>
        <w:pPr>
          <w:ind w:left="0" w:firstLine="0"/>
        </w:pPr>
        <w:rPr>
          <w:rFonts w:hint="default"/>
          <w:bCs w:val="0"/>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7">
    <w:abstractNumId w:val="13"/>
  </w:num>
  <w:num w:numId="28">
    <w:abstractNumId w:val="13"/>
  </w:num>
  <w:num w:numId="29">
    <w:abstractNumId w:val="3"/>
  </w:num>
  <w:num w:numId="30">
    <w:abstractNumId w:val="10"/>
  </w:num>
  <w:num w:numId="31">
    <w:abstractNumId w:val="4"/>
  </w:num>
  <w:num w:numId="32">
    <w:abstractNumId w:val="0"/>
  </w:num>
  <w:num w:numId="33">
    <w:abstractNumId w:val="2"/>
  </w:num>
  <w:num w:numId="34">
    <w:abstractNumId w:val="1"/>
  </w:num>
  <w:num w:numId="35">
    <w:abstractNumId w:val="9"/>
  </w:num>
  <w:num w:numId="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wn Legal">
    <w15:presenceInfo w15:providerId="None" w15:userId="Town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10/11/2020 11:57"/>
  </w:docVars>
  <w:rsids>
    <w:rsidRoot w:val="00440675"/>
    <w:rsid w:val="00031C09"/>
    <w:rsid w:val="00035A24"/>
    <w:rsid w:val="0003739D"/>
    <w:rsid w:val="00047A7E"/>
    <w:rsid w:val="00072E35"/>
    <w:rsid w:val="000752A1"/>
    <w:rsid w:val="0007559F"/>
    <w:rsid w:val="00082604"/>
    <w:rsid w:val="00082645"/>
    <w:rsid w:val="00082E79"/>
    <w:rsid w:val="00087A88"/>
    <w:rsid w:val="00090C3B"/>
    <w:rsid w:val="000925FE"/>
    <w:rsid w:val="00095D33"/>
    <w:rsid w:val="000A1CC5"/>
    <w:rsid w:val="000A3509"/>
    <w:rsid w:val="000A7F0C"/>
    <w:rsid w:val="000B125E"/>
    <w:rsid w:val="000B4DF2"/>
    <w:rsid w:val="000C1C8B"/>
    <w:rsid w:val="000C5B60"/>
    <w:rsid w:val="000C5E63"/>
    <w:rsid w:val="000D0297"/>
    <w:rsid w:val="000D0DF4"/>
    <w:rsid w:val="000D24CB"/>
    <w:rsid w:val="000D24F8"/>
    <w:rsid w:val="000D5F56"/>
    <w:rsid w:val="000E1E6C"/>
    <w:rsid w:val="000E4870"/>
    <w:rsid w:val="000E6215"/>
    <w:rsid w:val="000E7012"/>
    <w:rsid w:val="000F0E6F"/>
    <w:rsid w:val="00102937"/>
    <w:rsid w:val="00102DD8"/>
    <w:rsid w:val="00110FA4"/>
    <w:rsid w:val="001130F1"/>
    <w:rsid w:val="001137BA"/>
    <w:rsid w:val="00124685"/>
    <w:rsid w:val="001257C0"/>
    <w:rsid w:val="001325B2"/>
    <w:rsid w:val="0014648F"/>
    <w:rsid w:val="001516C6"/>
    <w:rsid w:val="001546F2"/>
    <w:rsid w:val="00157FC1"/>
    <w:rsid w:val="00165843"/>
    <w:rsid w:val="0016726A"/>
    <w:rsid w:val="00167833"/>
    <w:rsid w:val="00175ED0"/>
    <w:rsid w:val="00182501"/>
    <w:rsid w:val="0019448A"/>
    <w:rsid w:val="00197902"/>
    <w:rsid w:val="001A5189"/>
    <w:rsid w:val="001A732B"/>
    <w:rsid w:val="001B4C7D"/>
    <w:rsid w:val="001B7401"/>
    <w:rsid w:val="001C3AF2"/>
    <w:rsid w:val="001D4214"/>
    <w:rsid w:val="001E0AB7"/>
    <w:rsid w:val="001E3F8B"/>
    <w:rsid w:val="001F7286"/>
    <w:rsid w:val="00200C8D"/>
    <w:rsid w:val="00211C3F"/>
    <w:rsid w:val="00212067"/>
    <w:rsid w:val="00216C4E"/>
    <w:rsid w:val="00221DED"/>
    <w:rsid w:val="00224DE8"/>
    <w:rsid w:val="002259D0"/>
    <w:rsid w:val="00230BA8"/>
    <w:rsid w:val="002323B4"/>
    <w:rsid w:val="00233785"/>
    <w:rsid w:val="002428AE"/>
    <w:rsid w:val="00252170"/>
    <w:rsid w:val="0025356A"/>
    <w:rsid w:val="002558CF"/>
    <w:rsid w:val="00257730"/>
    <w:rsid w:val="00260793"/>
    <w:rsid w:val="00263AB6"/>
    <w:rsid w:val="0027098A"/>
    <w:rsid w:val="00271A77"/>
    <w:rsid w:val="00282DE8"/>
    <w:rsid w:val="00285007"/>
    <w:rsid w:val="00287A64"/>
    <w:rsid w:val="0029033E"/>
    <w:rsid w:val="00292E57"/>
    <w:rsid w:val="00296152"/>
    <w:rsid w:val="002A0AA7"/>
    <w:rsid w:val="002A40DA"/>
    <w:rsid w:val="002A57F3"/>
    <w:rsid w:val="002A6E33"/>
    <w:rsid w:val="002B2AA7"/>
    <w:rsid w:val="002B71A6"/>
    <w:rsid w:val="002B7BB3"/>
    <w:rsid w:val="002C164F"/>
    <w:rsid w:val="002D54EB"/>
    <w:rsid w:val="002D774C"/>
    <w:rsid w:val="002E5884"/>
    <w:rsid w:val="002F6207"/>
    <w:rsid w:val="00306054"/>
    <w:rsid w:val="00314DA6"/>
    <w:rsid w:val="003171F6"/>
    <w:rsid w:val="003213BF"/>
    <w:rsid w:val="003255E0"/>
    <w:rsid w:val="00325B2C"/>
    <w:rsid w:val="00333248"/>
    <w:rsid w:val="00342087"/>
    <w:rsid w:val="003430E6"/>
    <w:rsid w:val="00345191"/>
    <w:rsid w:val="00346A94"/>
    <w:rsid w:val="00347015"/>
    <w:rsid w:val="003521A0"/>
    <w:rsid w:val="00396170"/>
    <w:rsid w:val="003A3CD4"/>
    <w:rsid w:val="003A6D17"/>
    <w:rsid w:val="003A736B"/>
    <w:rsid w:val="003B1C36"/>
    <w:rsid w:val="003C62D9"/>
    <w:rsid w:val="003D2CD4"/>
    <w:rsid w:val="003E1940"/>
    <w:rsid w:val="003F2CD1"/>
    <w:rsid w:val="00400E67"/>
    <w:rsid w:val="00417330"/>
    <w:rsid w:val="00422B62"/>
    <w:rsid w:val="00424883"/>
    <w:rsid w:val="0043071F"/>
    <w:rsid w:val="00433F98"/>
    <w:rsid w:val="004344B2"/>
    <w:rsid w:val="00437EAC"/>
    <w:rsid w:val="00440675"/>
    <w:rsid w:val="00444461"/>
    <w:rsid w:val="00451E67"/>
    <w:rsid w:val="00454F67"/>
    <w:rsid w:val="00455541"/>
    <w:rsid w:val="0045615E"/>
    <w:rsid w:val="00461273"/>
    <w:rsid w:val="0046176E"/>
    <w:rsid w:val="0046758C"/>
    <w:rsid w:val="0048183B"/>
    <w:rsid w:val="00485DA8"/>
    <w:rsid w:val="004874CC"/>
    <w:rsid w:val="004A461A"/>
    <w:rsid w:val="004A53E3"/>
    <w:rsid w:val="004B0419"/>
    <w:rsid w:val="004C2B31"/>
    <w:rsid w:val="004C6684"/>
    <w:rsid w:val="004E09AE"/>
    <w:rsid w:val="004E55F7"/>
    <w:rsid w:val="004E5AF0"/>
    <w:rsid w:val="004F390A"/>
    <w:rsid w:val="004F46CB"/>
    <w:rsid w:val="00502902"/>
    <w:rsid w:val="00511410"/>
    <w:rsid w:val="0051457A"/>
    <w:rsid w:val="00525E0A"/>
    <w:rsid w:val="005271E8"/>
    <w:rsid w:val="00527D85"/>
    <w:rsid w:val="005326A0"/>
    <w:rsid w:val="00533D96"/>
    <w:rsid w:val="00534B52"/>
    <w:rsid w:val="0053711C"/>
    <w:rsid w:val="00545DB0"/>
    <w:rsid w:val="00562000"/>
    <w:rsid w:val="0056277B"/>
    <w:rsid w:val="00576AF6"/>
    <w:rsid w:val="00586BEA"/>
    <w:rsid w:val="00592DFF"/>
    <w:rsid w:val="00597683"/>
    <w:rsid w:val="005B4BA1"/>
    <w:rsid w:val="005B4D01"/>
    <w:rsid w:val="005B5E0E"/>
    <w:rsid w:val="005C233C"/>
    <w:rsid w:val="005C42D4"/>
    <w:rsid w:val="005C7BF6"/>
    <w:rsid w:val="005D6FFD"/>
    <w:rsid w:val="005E02E0"/>
    <w:rsid w:val="005E07B9"/>
    <w:rsid w:val="005E604C"/>
    <w:rsid w:val="005F041C"/>
    <w:rsid w:val="005F0C4E"/>
    <w:rsid w:val="005F46E7"/>
    <w:rsid w:val="005F733C"/>
    <w:rsid w:val="006032BD"/>
    <w:rsid w:val="00605A39"/>
    <w:rsid w:val="00605FA0"/>
    <w:rsid w:val="00606E6F"/>
    <w:rsid w:val="0060707F"/>
    <w:rsid w:val="0061520F"/>
    <w:rsid w:val="00617E71"/>
    <w:rsid w:val="006222C1"/>
    <w:rsid w:val="00631D6F"/>
    <w:rsid w:val="006354C2"/>
    <w:rsid w:val="00644F50"/>
    <w:rsid w:val="00662B79"/>
    <w:rsid w:val="00662ED4"/>
    <w:rsid w:val="00666747"/>
    <w:rsid w:val="00667271"/>
    <w:rsid w:val="00672577"/>
    <w:rsid w:val="0067715F"/>
    <w:rsid w:val="006801A5"/>
    <w:rsid w:val="00684988"/>
    <w:rsid w:val="006853C9"/>
    <w:rsid w:val="006A4C8E"/>
    <w:rsid w:val="006B22FC"/>
    <w:rsid w:val="006B7C9B"/>
    <w:rsid w:val="006C1855"/>
    <w:rsid w:val="006C6827"/>
    <w:rsid w:val="006D1B44"/>
    <w:rsid w:val="006F24F3"/>
    <w:rsid w:val="006F4D5F"/>
    <w:rsid w:val="00700449"/>
    <w:rsid w:val="007013F3"/>
    <w:rsid w:val="007026D4"/>
    <w:rsid w:val="0070547C"/>
    <w:rsid w:val="007064B5"/>
    <w:rsid w:val="00707B96"/>
    <w:rsid w:val="00711638"/>
    <w:rsid w:val="0071219C"/>
    <w:rsid w:val="00714DA3"/>
    <w:rsid w:val="0072157F"/>
    <w:rsid w:val="00721FDF"/>
    <w:rsid w:val="00722248"/>
    <w:rsid w:val="00725E5A"/>
    <w:rsid w:val="00735E46"/>
    <w:rsid w:val="00736DE0"/>
    <w:rsid w:val="00737894"/>
    <w:rsid w:val="00740933"/>
    <w:rsid w:val="00744555"/>
    <w:rsid w:val="007516C7"/>
    <w:rsid w:val="00752191"/>
    <w:rsid w:val="00753B55"/>
    <w:rsid w:val="00761D82"/>
    <w:rsid w:val="0076212E"/>
    <w:rsid w:val="0076213E"/>
    <w:rsid w:val="00765DFA"/>
    <w:rsid w:val="007666AB"/>
    <w:rsid w:val="00766C28"/>
    <w:rsid w:val="00766C4E"/>
    <w:rsid w:val="007822C1"/>
    <w:rsid w:val="007845CB"/>
    <w:rsid w:val="00786482"/>
    <w:rsid w:val="00790297"/>
    <w:rsid w:val="00795907"/>
    <w:rsid w:val="007A24ED"/>
    <w:rsid w:val="007A405E"/>
    <w:rsid w:val="007B0369"/>
    <w:rsid w:val="007B4561"/>
    <w:rsid w:val="007C049B"/>
    <w:rsid w:val="007C25C8"/>
    <w:rsid w:val="007C7FF9"/>
    <w:rsid w:val="007D01D5"/>
    <w:rsid w:val="007D0B3E"/>
    <w:rsid w:val="007D0DCD"/>
    <w:rsid w:val="007D298B"/>
    <w:rsid w:val="007D5BA7"/>
    <w:rsid w:val="007E09D5"/>
    <w:rsid w:val="007F0F84"/>
    <w:rsid w:val="007F1AE8"/>
    <w:rsid w:val="00800668"/>
    <w:rsid w:val="00806C16"/>
    <w:rsid w:val="00822B5D"/>
    <w:rsid w:val="0083001C"/>
    <w:rsid w:val="00831626"/>
    <w:rsid w:val="0083785F"/>
    <w:rsid w:val="00841EFF"/>
    <w:rsid w:val="0084543D"/>
    <w:rsid w:val="0084691E"/>
    <w:rsid w:val="00853104"/>
    <w:rsid w:val="00856B67"/>
    <w:rsid w:val="0086202C"/>
    <w:rsid w:val="008621DA"/>
    <w:rsid w:val="0086275B"/>
    <w:rsid w:val="00863D79"/>
    <w:rsid w:val="00871076"/>
    <w:rsid w:val="00873EF2"/>
    <w:rsid w:val="00874028"/>
    <w:rsid w:val="008740E6"/>
    <w:rsid w:val="008923CD"/>
    <w:rsid w:val="008953F8"/>
    <w:rsid w:val="008A04C4"/>
    <w:rsid w:val="008A095E"/>
    <w:rsid w:val="008A0E88"/>
    <w:rsid w:val="008A4166"/>
    <w:rsid w:val="008A41CC"/>
    <w:rsid w:val="008C7734"/>
    <w:rsid w:val="008E0760"/>
    <w:rsid w:val="008E58B7"/>
    <w:rsid w:val="008F0C42"/>
    <w:rsid w:val="008F57B2"/>
    <w:rsid w:val="0091327F"/>
    <w:rsid w:val="00921CD1"/>
    <w:rsid w:val="00927A5E"/>
    <w:rsid w:val="00930C7C"/>
    <w:rsid w:val="00933C58"/>
    <w:rsid w:val="00933E73"/>
    <w:rsid w:val="0093630D"/>
    <w:rsid w:val="00937553"/>
    <w:rsid w:val="009448A9"/>
    <w:rsid w:val="00951616"/>
    <w:rsid w:val="009521B8"/>
    <w:rsid w:val="00953106"/>
    <w:rsid w:val="00953629"/>
    <w:rsid w:val="009552CA"/>
    <w:rsid w:val="0096189C"/>
    <w:rsid w:val="0096207B"/>
    <w:rsid w:val="00983D1B"/>
    <w:rsid w:val="009862F2"/>
    <w:rsid w:val="009919CF"/>
    <w:rsid w:val="00996711"/>
    <w:rsid w:val="009A3AFE"/>
    <w:rsid w:val="009A5A10"/>
    <w:rsid w:val="009A714B"/>
    <w:rsid w:val="009B5248"/>
    <w:rsid w:val="009C4185"/>
    <w:rsid w:val="009D0736"/>
    <w:rsid w:val="009D2699"/>
    <w:rsid w:val="009D4C1F"/>
    <w:rsid w:val="009D560B"/>
    <w:rsid w:val="009E2522"/>
    <w:rsid w:val="009F1FC7"/>
    <w:rsid w:val="009F5E8C"/>
    <w:rsid w:val="00A032EF"/>
    <w:rsid w:val="00A06F58"/>
    <w:rsid w:val="00A07F1A"/>
    <w:rsid w:val="00A144B1"/>
    <w:rsid w:val="00A23B8C"/>
    <w:rsid w:val="00A23EAF"/>
    <w:rsid w:val="00A30FDA"/>
    <w:rsid w:val="00A40DDE"/>
    <w:rsid w:val="00A553E1"/>
    <w:rsid w:val="00A60C6D"/>
    <w:rsid w:val="00A802CA"/>
    <w:rsid w:val="00A86F74"/>
    <w:rsid w:val="00A870EC"/>
    <w:rsid w:val="00A95E45"/>
    <w:rsid w:val="00AA31A5"/>
    <w:rsid w:val="00AA5CB6"/>
    <w:rsid w:val="00AB79DE"/>
    <w:rsid w:val="00AC11DC"/>
    <w:rsid w:val="00AC53F3"/>
    <w:rsid w:val="00AC5577"/>
    <w:rsid w:val="00AF3896"/>
    <w:rsid w:val="00AF4CD9"/>
    <w:rsid w:val="00AF5AAB"/>
    <w:rsid w:val="00AF7E38"/>
    <w:rsid w:val="00B02B5B"/>
    <w:rsid w:val="00B05FF8"/>
    <w:rsid w:val="00B23C49"/>
    <w:rsid w:val="00B26DAD"/>
    <w:rsid w:val="00B26F82"/>
    <w:rsid w:val="00B4123E"/>
    <w:rsid w:val="00B4535C"/>
    <w:rsid w:val="00B665F3"/>
    <w:rsid w:val="00B7246B"/>
    <w:rsid w:val="00B7494D"/>
    <w:rsid w:val="00B76688"/>
    <w:rsid w:val="00B85289"/>
    <w:rsid w:val="00B90069"/>
    <w:rsid w:val="00B91CBC"/>
    <w:rsid w:val="00B9587C"/>
    <w:rsid w:val="00BA612C"/>
    <w:rsid w:val="00BB0222"/>
    <w:rsid w:val="00BB7973"/>
    <w:rsid w:val="00BC32D6"/>
    <w:rsid w:val="00BD4BA9"/>
    <w:rsid w:val="00BD4D98"/>
    <w:rsid w:val="00BD5026"/>
    <w:rsid w:val="00BE071B"/>
    <w:rsid w:val="00BF2884"/>
    <w:rsid w:val="00BF3536"/>
    <w:rsid w:val="00BF4142"/>
    <w:rsid w:val="00C032EC"/>
    <w:rsid w:val="00C0521B"/>
    <w:rsid w:val="00C06E07"/>
    <w:rsid w:val="00C20767"/>
    <w:rsid w:val="00C2463C"/>
    <w:rsid w:val="00C3277F"/>
    <w:rsid w:val="00C36FA4"/>
    <w:rsid w:val="00C461AA"/>
    <w:rsid w:val="00C517CB"/>
    <w:rsid w:val="00C56D54"/>
    <w:rsid w:val="00C80604"/>
    <w:rsid w:val="00C816CC"/>
    <w:rsid w:val="00C84DAD"/>
    <w:rsid w:val="00CA4903"/>
    <w:rsid w:val="00CB1BFD"/>
    <w:rsid w:val="00CC0497"/>
    <w:rsid w:val="00CC3D8B"/>
    <w:rsid w:val="00CC7B43"/>
    <w:rsid w:val="00CD0DE6"/>
    <w:rsid w:val="00CE019E"/>
    <w:rsid w:val="00CE1C88"/>
    <w:rsid w:val="00CE268D"/>
    <w:rsid w:val="00CE47A0"/>
    <w:rsid w:val="00CE7C81"/>
    <w:rsid w:val="00CF09F0"/>
    <w:rsid w:val="00D01961"/>
    <w:rsid w:val="00D112C8"/>
    <w:rsid w:val="00D321CF"/>
    <w:rsid w:val="00D4222E"/>
    <w:rsid w:val="00D525BF"/>
    <w:rsid w:val="00D642BA"/>
    <w:rsid w:val="00D70AA6"/>
    <w:rsid w:val="00D838A4"/>
    <w:rsid w:val="00D84831"/>
    <w:rsid w:val="00DA051D"/>
    <w:rsid w:val="00DA29CF"/>
    <w:rsid w:val="00DA7E69"/>
    <w:rsid w:val="00DB62F0"/>
    <w:rsid w:val="00DC1D40"/>
    <w:rsid w:val="00DC7ADF"/>
    <w:rsid w:val="00DD161B"/>
    <w:rsid w:val="00DD254C"/>
    <w:rsid w:val="00DD71D0"/>
    <w:rsid w:val="00DE24A3"/>
    <w:rsid w:val="00DE5A2E"/>
    <w:rsid w:val="00DF507E"/>
    <w:rsid w:val="00E04A6C"/>
    <w:rsid w:val="00E12D66"/>
    <w:rsid w:val="00E16A10"/>
    <w:rsid w:val="00E21AB4"/>
    <w:rsid w:val="00E25900"/>
    <w:rsid w:val="00E26AD1"/>
    <w:rsid w:val="00E318AA"/>
    <w:rsid w:val="00E3344E"/>
    <w:rsid w:val="00E43F46"/>
    <w:rsid w:val="00E50F4A"/>
    <w:rsid w:val="00E75778"/>
    <w:rsid w:val="00E75C9F"/>
    <w:rsid w:val="00E76DBA"/>
    <w:rsid w:val="00E8036E"/>
    <w:rsid w:val="00E81859"/>
    <w:rsid w:val="00E81CA6"/>
    <w:rsid w:val="00E86126"/>
    <w:rsid w:val="00EA3132"/>
    <w:rsid w:val="00EA34C5"/>
    <w:rsid w:val="00EA4A43"/>
    <w:rsid w:val="00EB5505"/>
    <w:rsid w:val="00EC5FF6"/>
    <w:rsid w:val="00EC772C"/>
    <w:rsid w:val="00ED29B4"/>
    <w:rsid w:val="00ED33A3"/>
    <w:rsid w:val="00EE3276"/>
    <w:rsid w:val="00EE5F86"/>
    <w:rsid w:val="00EF1892"/>
    <w:rsid w:val="00EF4D49"/>
    <w:rsid w:val="00F04966"/>
    <w:rsid w:val="00F06292"/>
    <w:rsid w:val="00F06E45"/>
    <w:rsid w:val="00F07EE3"/>
    <w:rsid w:val="00F40389"/>
    <w:rsid w:val="00F50C7A"/>
    <w:rsid w:val="00F67FB7"/>
    <w:rsid w:val="00F77612"/>
    <w:rsid w:val="00F77BDC"/>
    <w:rsid w:val="00F85019"/>
    <w:rsid w:val="00FA354F"/>
    <w:rsid w:val="00FA738E"/>
    <w:rsid w:val="00FB03F3"/>
    <w:rsid w:val="00FB660C"/>
    <w:rsid w:val="00FC096D"/>
    <w:rsid w:val="00FC71AD"/>
    <w:rsid w:val="00FE1C4C"/>
    <w:rsid w:val="00FF1065"/>
    <w:rsid w:val="00FF6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08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color w:val="000000" w:themeColor="text1"/>
        <w:sz w:val="22"/>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79"/>
    <w:rPr>
      <w:rFonts w:cstheme="minorBidi"/>
      <w:color w:val="auto"/>
    </w:rPr>
  </w:style>
  <w:style w:type="paragraph" w:styleId="Heading1">
    <w:name w:val="heading 1"/>
    <w:basedOn w:val="Normal"/>
    <w:next w:val="Normal"/>
    <w:link w:val="Heading1Char"/>
    <w:uiPriority w:val="9"/>
    <w:qFormat/>
    <w:rsid w:val="00082E79"/>
    <w:pPr>
      <w:keepNext/>
      <w:keepLines/>
      <w:spacing w:before="360" w:after="40" w:line="240" w:lineRule="auto"/>
      <w:outlineLvl w:val="0"/>
    </w:pPr>
    <w:rPr>
      <w:rFonts w:eastAsiaTheme="majorEastAsia" w:cstheme="majorBidi"/>
      <w:color w:val="393939" w:themeColor="accent6" w:themeShade="BF"/>
      <w:sz w:val="40"/>
      <w:szCs w:val="40"/>
    </w:rPr>
  </w:style>
  <w:style w:type="paragraph" w:styleId="Heading2">
    <w:name w:val="heading 2"/>
    <w:basedOn w:val="Normal"/>
    <w:next w:val="Normal"/>
    <w:link w:val="Heading2Char"/>
    <w:uiPriority w:val="9"/>
    <w:semiHidden/>
    <w:unhideWhenUsed/>
    <w:qFormat/>
    <w:rsid w:val="00082E79"/>
    <w:pPr>
      <w:keepNext/>
      <w:keepLines/>
      <w:spacing w:before="80" w:after="0" w:line="240" w:lineRule="auto"/>
      <w:outlineLvl w:val="1"/>
    </w:pPr>
    <w:rPr>
      <w:rFonts w:eastAsiaTheme="majorEastAsia" w:cstheme="majorBidi"/>
      <w:color w:val="393939" w:themeColor="accent6" w:themeShade="BF"/>
      <w:sz w:val="28"/>
      <w:szCs w:val="28"/>
    </w:rPr>
  </w:style>
  <w:style w:type="paragraph" w:styleId="Heading3">
    <w:name w:val="heading 3"/>
    <w:basedOn w:val="Normal"/>
    <w:next w:val="Normal"/>
    <w:link w:val="Heading3Char"/>
    <w:uiPriority w:val="9"/>
    <w:semiHidden/>
    <w:unhideWhenUsed/>
    <w:qFormat/>
    <w:rsid w:val="00CE1C88"/>
    <w:pPr>
      <w:keepNext/>
      <w:keepLines/>
      <w:spacing w:before="80" w:after="0" w:line="240" w:lineRule="auto"/>
      <w:outlineLvl w:val="2"/>
    </w:pPr>
    <w:rPr>
      <w:rFonts w:asciiTheme="majorHAnsi" w:eastAsiaTheme="majorEastAsia" w:hAnsiTheme="majorHAnsi" w:cstheme="majorBidi"/>
      <w:color w:val="393939" w:themeColor="accent6" w:themeShade="BF"/>
      <w:sz w:val="24"/>
      <w:szCs w:val="24"/>
    </w:rPr>
  </w:style>
  <w:style w:type="paragraph" w:styleId="Heading4">
    <w:name w:val="heading 4"/>
    <w:basedOn w:val="Normal"/>
    <w:next w:val="Normal"/>
    <w:link w:val="Heading4Char"/>
    <w:uiPriority w:val="9"/>
    <w:semiHidden/>
    <w:unhideWhenUsed/>
    <w:qFormat/>
    <w:rsid w:val="00CE1C88"/>
    <w:pPr>
      <w:keepNext/>
      <w:keepLines/>
      <w:spacing w:before="80" w:after="0"/>
      <w:outlineLvl w:val="3"/>
    </w:pPr>
    <w:rPr>
      <w:rFonts w:asciiTheme="majorHAnsi" w:eastAsiaTheme="majorEastAsia" w:hAnsiTheme="majorHAnsi" w:cstheme="majorBidi"/>
      <w:color w:val="4D4D4D" w:themeColor="accent6"/>
      <w:szCs w:val="22"/>
    </w:rPr>
  </w:style>
  <w:style w:type="paragraph" w:styleId="Heading5">
    <w:name w:val="heading 5"/>
    <w:basedOn w:val="Normal"/>
    <w:next w:val="Normal"/>
    <w:link w:val="Heading5Char"/>
    <w:uiPriority w:val="9"/>
    <w:semiHidden/>
    <w:unhideWhenUsed/>
    <w:qFormat/>
    <w:rsid w:val="00CE1C88"/>
    <w:pPr>
      <w:keepNext/>
      <w:keepLines/>
      <w:spacing w:before="40" w:after="0"/>
      <w:outlineLvl w:val="4"/>
    </w:pPr>
    <w:rPr>
      <w:rFonts w:asciiTheme="majorHAnsi" w:eastAsiaTheme="majorEastAsia" w:hAnsiTheme="majorHAnsi" w:cstheme="majorBidi"/>
      <w:i/>
      <w:iCs/>
      <w:color w:val="4D4D4D" w:themeColor="accent6"/>
      <w:szCs w:val="22"/>
    </w:rPr>
  </w:style>
  <w:style w:type="paragraph" w:styleId="Heading6">
    <w:name w:val="heading 6"/>
    <w:basedOn w:val="Normal"/>
    <w:next w:val="Normal"/>
    <w:link w:val="Heading6Char"/>
    <w:uiPriority w:val="9"/>
    <w:semiHidden/>
    <w:unhideWhenUsed/>
    <w:qFormat/>
    <w:rsid w:val="00CE1C88"/>
    <w:pPr>
      <w:keepNext/>
      <w:keepLines/>
      <w:spacing w:before="40" w:after="0"/>
      <w:outlineLvl w:val="5"/>
    </w:pPr>
    <w:rPr>
      <w:rFonts w:asciiTheme="majorHAnsi" w:eastAsiaTheme="majorEastAsia" w:hAnsiTheme="majorHAnsi" w:cstheme="majorBidi"/>
      <w:color w:val="4D4D4D" w:themeColor="accent6"/>
    </w:rPr>
  </w:style>
  <w:style w:type="paragraph" w:styleId="Heading7">
    <w:name w:val="heading 7"/>
    <w:basedOn w:val="Normal"/>
    <w:next w:val="Normal"/>
    <w:link w:val="Heading7Char"/>
    <w:uiPriority w:val="9"/>
    <w:semiHidden/>
    <w:unhideWhenUsed/>
    <w:qFormat/>
    <w:rsid w:val="00CE1C88"/>
    <w:pPr>
      <w:keepNext/>
      <w:keepLines/>
      <w:spacing w:before="40" w:after="0"/>
      <w:outlineLvl w:val="6"/>
    </w:pPr>
    <w:rPr>
      <w:rFonts w:asciiTheme="majorHAnsi" w:eastAsiaTheme="majorEastAsia" w:hAnsiTheme="majorHAnsi" w:cstheme="majorBidi"/>
      <w:b/>
      <w:bCs/>
      <w:color w:val="4D4D4D" w:themeColor="accent6"/>
    </w:rPr>
  </w:style>
  <w:style w:type="paragraph" w:styleId="Heading8">
    <w:name w:val="heading 8"/>
    <w:basedOn w:val="Normal"/>
    <w:next w:val="Normal"/>
    <w:link w:val="Heading8Char"/>
    <w:uiPriority w:val="9"/>
    <w:semiHidden/>
    <w:unhideWhenUsed/>
    <w:qFormat/>
    <w:rsid w:val="00CE1C88"/>
    <w:pPr>
      <w:keepNext/>
      <w:keepLines/>
      <w:spacing w:before="40" w:after="0"/>
      <w:outlineLvl w:val="7"/>
    </w:pPr>
    <w:rPr>
      <w:rFonts w:asciiTheme="majorHAnsi" w:eastAsiaTheme="majorEastAsia" w:hAnsiTheme="majorHAnsi" w:cstheme="majorBidi"/>
      <w:b/>
      <w:bCs/>
      <w:i/>
      <w:iCs/>
      <w:color w:val="4D4D4D" w:themeColor="accent6"/>
      <w:sz w:val="20"/>
      <w:szCs w:val="20"/>
    </w:rPr>
  </w:style>
  <w:style w:type="paragraph" w:styleId="Heading9">
    <w:name w:val="heading 9"/>
    <w:basedOn w:val="Normal"/>
    <w:next w:val="Normal"/>
    <w:link w:val="Heading9Char"/>
    <w:uiPriority w:val="9"/>
    <w:semiHidden/>
    <w:unhideWhenUsed/>
    <w:qFormat/>
    <w:rsid w:val="00CE1C88"/>
    <w:pPr>
      <w:keepNext/>
      <w:keepLines/>
      <w:spacing w:before="40" w:after="0"/>
      <w:outlineLvl w:val="8"/>
    </w:pPr>
    <w:rPr>
      <w:rFonts w:asciiTheme="majorHAnsi" w:eastAsiaTheme="majorEastAsia" w:hAnsiTheme="majorHAnsi" w:cstheme="majorBidi"/>
      <w:i/>
      <w:iCs/>
      <w:color w:val="4D4D4D"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E79"/>
    <w:rPr>
      <w:rFonts w:eastAsiaTheme="majorEastAsia" w:cstheme="majorBidi"/>
      <w:color w:val="393939" w:themeColor="accent6" w:themeShade="BF"/>
      <w:sz w:val="40"/>
      <w:szCs w:val="40"/>
    </w:rPr>
  </w:style>
  <w:style w:type="character" w:customStyle="1" w:styleId="Heading2Char">
    <w:name w:val="Heading 2 Char"/>
    <w:basedOn w:val="DefaultParagraphFont"/>
    <w:link w:val="Heading2"/>
    <w:uiPriority w:val="9"/>
    <w:semiHidden/>
    <w:rsid w:val="00082E79"/>
    <w:rPr>
      <w:rFonts w:eastAsiaTheme="majorEastAsia" w:cstheme="majorBidi"/>
      <w:color w:val="393939" w:themeColor="accent6" w:themeShade="BF"/>
      <w:sz w:val="28"/>
      <w:szCs w:val="28"/>
    </w:rPr>
  </w:style>
  <w:style w:type="character" w:customStyle="1" w:styleId="Heading3Char">
    <w:name w:val="Heading 3 Char"/>
    <w:basedOn w:val="DefaultParagraphFont"/>
    <w:link w:val="Heading3"/>
    <w:uiPriority w:val="9"/>
    <w:semiHidden/>
    <w:rsid w:val="00CE1C88"/>
    <w:rPr>
      <w:rFonts w:asciiTheme="majorHAnsi" w:eastAsiaTheme="majorEastAsia" w:hAnsiTheme="majorHAnsi" w:cstheme="majorBidi"/>
      <w:color w:val="393939" w:themeColor="accent6" w:themeShade="BF"/>
      <w:sz w:val="24"/>
      <w:szCs w:val="24"/>
    </w:rPr>
  </w:style>
  <w:style w:type="character" w:customStyle="1" w:styleId="Heading4Char">
    <w:name w:val="Heading 4 Char"/>
    <w:basedOn w:val="DefaultParagraphFont"/>
    <w:link w:val="Heading4"/>
    <w:uiPriority w:val="9"/>
    <w:semiHidden/>
    <w:rsid w:val="00CE1C88"/>
    <w:rPr>
      <w:rFonts w:asciiTheme="majorHAnsi" w:eastAsiaTheme="majorEastAsia" w:hAnsiTheme="majorHAnsi" w:cstheme="majorBidi"/>
      <w:color w:val="4D4D4D" w:themeColor="accent6"/>
      <w:szCs w:val="22"/>
    </w:rPr>
  </w:style>
  <w:style w:type="character" w:customStyle="1" w:styleId="Heading5Char">
    <w:name w:val="Heading 5 Char"/>
    <w:basedOn w:val="DefaultParagraphFont"/>
    <w:link w:val="Heading5"/>
    <w:uiPriority w:val="9"/>
    <w:semiHidden/>
    <w:rsid w:val="00CE1C88"/>
    <w:rPr>
      <w:rFonts w:asciiTheme="majorHAnsi" w:eastAsiaTheme="majorEastAsia" w:hAnsiTheme="majorHAnsi" w:cstheme="majorBidi"/>
      <w:i/>
      <w:iCs/>
      <w:color w:val="4D4D4D" w:themeColor="accent6"/>
      <w:szCs w:val="22"/>
    </w:rPr>
  </w:style>
  <w:style w:type="character" w:customStyle="1" w:styleId="Heading6Char">
    <w:name w:val="Heading 6 Char"/>
    <w:basedOn w:val="DefaultParagraphFont"/>
    <w:link w:val="Heading6"/>
    <w:uiPriority w:val="9"/>
    <w:semiHidden/>
    <w:rsid w:val="00CE1C88"/>
    <w:rPr>
      <w:rFonts w:asciiTheme="majorHAnsi" w:eastAsiaTheme="majorEastAsia" w:hAnsiTheme="majorHAnsi" w:cstheme="majorBidi"/>
      <w:color w:val="4D4D4D" w:themeColor="accent6"/>
      <w:sz w:val="21"/>
    </w:rPr>
  </w:style>
  <w:style w:type="character" w:customStyle="1" w:styleId="Heading7Char">
    <w:name w:val="Heading 7 Char"/>
    <w:basedOn w:val="DefaultParagraphFont"/>
    <w:link w:val="Heading7"/>
    <w:uiPriority w:val="9"/>
    <w:semiHidden/>
    <w:rsid w:val="00CE1C88"/>
    <w:rPr>
      <w:rFonts w:asciiTheme="majorHAnsi" w:eastAsiaTheme="majorEastAsia" w:hAnsiTheme="majorHAnsi" w:cstheme="majorBidi"/>
      <w:b/>
      <w:bCs/>
      <w:color w:val="4D4D4D" w:themeColor="accent6"/>
      <w:sz w:val="21"/>
    </w:rPr>
  </w:style>
  <w:style w:type="character" w:customStyle="1" w:styleId="Heading8Char">
    <w:name w:val="Heading 8 Char"/>
    <w:basedOn w:val="DefaultParagraphFont"/>
    <w:link w:val="Heading8"/>
    <w:uiPriority w:val="9"/>
    <w:semiHidden/>
    <w:rsid w:val="00CE1C88"/>
    <w:rPr>
      <w:rFonts w:asciiTheme="majorHAnsi" w:eastAsiaTheme="majorEastAsia" w:hAnsiTheme="majorHAnsi" w:cstheme="majorBidi"/>
      <w:b/>
      <w:bCs/>
      <w:i/>
      <w:iCs/>
      <w:color w:val="4D4D4D" w:themeColor="accent6"/>
      <w:sz w:val="20"/>
      <w:szCs w:val="20"/>
    </w:rPr>
  </w:style>
  <w:style w:type="character" w:customStyle="1" w:styleId="Heading9Char">
    <w:name w:val="Heading 9 Char"/>
    <w:basedOn w:val="DefaultParagraphFont"/>
    <w:link w:val="Heading9"/>
    <w:uiPriority w:val="9"/>
    <w:semiHidden/>
    <w:rsid w:val="00CE1C88"/>
    <w:rPr>
      <w:rFonts w:asciiTheme="majorHAnsi" w:eastAsiaTheme="majorEastAsia" w:hAnsiTheme="majorHAnsi" w:cstheme="majorBidi"/>
      <w:i/>
      <w:iCs/>
      <w:color w:val="4D4D4D" w:themeColor="accent6"/>
      <w:sz w:val="20"/>
      <w:szCs w:val="20"/>
    </w:rPr>
  </w:style>
  <w:style w:type="paragraph" w:styleId="Caption">
    <w:name w:val="caption"/>
    <w:basedOn w:val="Normal"/>
    <w:next w:val="Normal"/>
    <w:uiPriority w:val="35"/>
    <w:semiHidden/>
    <w:unhideWhenUsed/>
    <w:qFormat/>
    <w:rsid w:val="00CE1C88"/>
    <w:pPr>
      <w:spacing w:line="240" w:lineRule="auto"/>
    </w:pPr>
    <w:rPr>
      <w:b/>
      <w:bCs/>
      <w:smallCaps/>
      <w:color w:val="595959" w:themeColor="text1" w:themeTint="A6"/>
    </w:rPr>
  </w:style>
  <w:style w:type="paragraph" w:styleId="Title">
    <w:name w:val="Title"/>
    <w:basedOn w:val="Normal"/>
    <w:next w:val="Normal"/>
    <w:link w:val="TitleChar"/>
    <w:uiPriority w:val="10"/>
    <w:rsid w:val="00082E79"/>
    <w:pPr>
      <w:spacing w:after="0" w:line="240" w:lineRule="auto"/>
      <w:contextualSpacing/>
    </w:pPr>
    <w:rPr>
      <w:rFonts w:eastAsiaTheme="majorEastAsia" w:cstheme="majorBidi"/>
      <w:color w:val="262626" w:themeColor="text1" w:themeTint="D9"/>
      <w:spacing w:val="-15"/>
      <w:sz w:val="96"/>
      <w:szCs w:val="96"/>
    </w:rPr>
  </w:style>
  <w:style w:type="character" w:customStyle="1" w:styleId="TitleChar">
    <w:name w:val="Title Char"/>
    <w:basedOn w:val="DefaultParagraphFont"/>
    <w:link w:val="Title"/>
    <w:uiPriority w:val="10"/>
    <w:rsid w:val="00082E79"/>
    <w:rPr>
      <w:rFonts w:eastAsiaTheme="majorEastAsia" w:cstheme="majorBidi"/>
      <w:color w:val="262626" w:themeColor="text1" w:themeTint="D9"/>
      <w:spacing w:val="-15"/>
      <w:sz w:val="96"/>
      <w:szCs w:val="96"/>
    </w:rPr>
  </w:style>
  <w:style w:type="paragraph" w:styleId="Subtitle">
    <w:name w:val="Subtitle"/>
    <w:basedOn w:val="Normal"/>
    <w:next w:val="Normal"/>
    <w:link w:val="SubtitleChar"/>
    <w:uiPriority w:val="11"/>
    <w:qFormat/>
    <w:rsid w:val="00082E79"/>
    <w:pPr>
      <w:numPr>
        <w:ilvl w:val="1"/>
      </w:numPr>
      <w:spacing w:line="240" w:lineRule="auto"/>
    </w:pPr>
    <w:rPr>
      <w:rFonts w:eastAsiaTheme="majorEastAsia" w:cstheme="majorBidi"/>
      <w:sz w:val="30"/>
      <w:szCs w:val="30"/>
    </w:rPr>
  </w:style>
  <w:style w:type="character" w:customStyle="1" w:styleId="SubtitleChar">
    <w:name w:val="Subtitle Char"/>
    <w:basedOn w:val="DefaultParagraphFont"/>
    <w:link w:val="Subtitle"/>
    <w:uiPriority w:val="11"/>
    <w:rsid w:val="00082E79"/>
    <w:rPr>
      <w:rFonts w:eastAsiaTheme="majorEastAsia" w:cstheme="majorBidi"/>
      <w:color w:val="auto"/>
      <w:sz w:val="30"/>
      <w:szCs w:val="30"/>
    </w:rPr>
  </w:style>
  <w:style w:type="character" w:styleId="Strong">
    <w:name w:val="Strong"/>
    <w:basedOn w:val="DefaultParagraphFont"/>
    <w:uiPriority w:val="22"/>
    <w:qFormat/>
    <w:rsid w:val="00CE1C88"/>
    <w:rPr>
      <w:b/>
      <w:bCs/>
    </w:rPr>
  </w:style>
  <w:style w:type="character" w:styleId="Emphasis">
    <w:name w:val="Emphasis"/>
    <w:basedOn w:val="DefaultParagraphFont"/>
    <w:uiPriority w:val="20"/>
    <w:qFormat/>
    <w:rsid w:val="00CE1C88"/>
    <w:rPr>
      <w:i/>
      <w:iCs/>
      <w:color w:val="4D4D4D" w:themeColor="accent6"/>
    </w:rPr>
  </w:style>
  <w:style w:type="paragraph" w:styleId="NoSpacing">
    <w:name w:val="No Spacing"/>
    <w:link w:val="NoSpacingChar"/>
    <w:uiPriority w:val="1"/>
    <w:qFormat/>
    <w:rsid w:val="00082E79"/>
    <w:pPr>
      <w:spacing w:after="0" w:line="240" w:lineRule="auto"/>
    </w:pPr>
    <w:rPr>
      <w:rFonts w:cstheme="minorBidi"/>
      <w:color w:val="auto"/>
    </w:rPr>
  </w:style>
  <w:style w:type="paragraph" w:styleId="Quote">
    <w:name w:val="Quote"/>
    <w:basedOn w:val="Normal"/>
    <w:next w:val="Normal"/>
    <w:link w:val="QuoteChar"/>
    <w:uiPriority w:val="29"/>
    <w:qFormat/>
    <w:rsid w:val="00CE1C8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E1C88"/>
    <w:rPr>
      <w:rFonts w:asciiTheme="minorHAnsi" w:hAnsiTheme="minorHAnsi" w:cstheme="minorBidi"/>
      <w:i/>
      <w:iCs/>
      <w:color w:val="262626" w:themeColor="text1" w:themeTint="D9"/>
      <w:sz w:val="21"/>
    </w:rPr>
  </w:style>
  <w:style w:type="paragraph" w:styleId="IntenseQuote">
    <w:name w:val="Intense Quote"/>
    <w:basedOn w:val="Normal"/>
    <w:next w:val="Normal"/>
    <w:link w:val="IntenseQuoteChar"/>
    <w:uiPriority w:val="30"/>
    <w:qFormat/>
    <w:rsid w:val="00CE1C88"/>
    <w:pPr>
      <w:spacing w:before="160" w:after="160" w:line="264" w:lineRule="auto"/>
      <w:ind w:left="720" w:right="720"/>
      <w:jc w:val="center"/>
    </w:pPr>
    <w:rPr>
      <w:rFonts w:asciiTheme="majorHAnsi" w:eastAsiaTheme="majorEastAsia" w:hAnsiTheme="majorHAnsi" w:cstheme="majorBidi"/>
      <w:i/>
      <w:iCs/>
      <w:color w:val="4D4D4D" w:themeColor="accent6"/>
      <w:sz w:val="32"/>
      <w:szCs w:val="32"/>
    </w:rPr>
  </w:style>
  <w:style w:type="character" w:customStyle="1" w:styleId="IntenseQuoteChar">
    <w:name w:val="Intense Quote Char"/>
    <w:basedOn w:val="DefaultParagraphFont"/>
    <w:link w:val="IntenseQuote"/>
    <w:uiPriority w:val="30"/>
    <w:rsid w:val="00CE1C88"/>
    <w:rPr>
      <w:rFonts w:asciiTheme="majorHAnsi" w:eastAsiaTheme="majorEastAsia" w:hAnsiTheme="majorHAnsi" w:cstheme="majorBidi"/>
      <w:i/>
      <w:iCs/>
      <w:color w:val="4D4D4D" w:themeColor="accent6"/>
      <w:sz w:val="32"/>
      <w:szCs w:val="32"/>
    </w:rPr>
  </w:style>
  <w:style w:type="character" w:styleId="SubtleEmphasis">
    <w:name w:val="Subtle Emphasis"/>
    <w:basedOn w:val="DefaultParagraphFont"/>
    <w:uiPriority w:val="19"/>
    <w:qFormat/>
    <w:rsid w:val="00CE1C88"/>
    <w:rPr>
      <w:i/>
      <w:iCs/>
    </w:rPr>
  </w:style>
  <w:style w:type="character" w:styleId="IntenseEmphasis">
    <w:name w:val="Intense Emphasis"/>
    <w:basedOn w:val="DefaultParagraphFont"/>
    <w:uiPriority w:val="21"/>
    <w:qFormat/>
    <w:rsid w:val="00CE1C88"/>
    <w:rPr>
      <w:b/>
      <w:bCs/>
      <w:i/>
      <w:iCs/>
    </w:rPr>
  </w:style>
  <w:style w:type="character" w:styleId="SubtleReference">
    <w:name w:val="Subtle Reference"/>
    <w:basedOn w:val="DefaultParagraphFont"/>
    <w:uiPriority w:val="31"/>
    <w:qFormat/>
    <w:rsid w:val="00CE1C88"/>
    <w:rPr>
      <w:smallCaps/>
      <w:color w:val="595959" w:themeColor="text1" w:themeTint="A6"/>
    </w:rPr>
  </w:style>
  <w:style w:type="character" w:styleId="IntenseReference">
    <w:name w:val="Intense Reference"/>
    <w:basedOn w:val="DefaultParagraphFont"/>
    <w:uiPriority w:val="32"/>
    <w:qFormat/>
    <w:rsid w:val="00CE1C88"/>
    <w:rPr>
      <w:b/>
      <w:bCs/>
      <w:smallCaps/>
      <w:color w:val="4D4D4D" w:themeColor="accent6"/>
    </w:rPr>
  </w:style>
  <w:style w:type="character" w:styleId="BookTitle">
    <w:name w:val="Book Title"/>
    <w:basedOn w:val="DefaultParagraphFont"/>
    <w:uiPriority w:val="33"/>
    <w:rsid w:val="00CE1C88"/>
    <w:rPr>
      <w:b/>
      <w:bCs/>
      <w:caps w:val="0"/>
      <w:smallCaps/>
      <w:spacing w:val="7"/>
      <w:sz w:val="21"/>
      <w:szCs w:val="21"/>
    </w:rPr>
  </w:style>
  <w:style w:type="paragraph" w:styleId="TOCHeading">
    <w:name w:val="TOC Heading"/>
    <w:basedOn w:val="Heading1"/>
    <w:next w:val="Normal"/>
    <w:uiPriority w:val="39"/>
    <w:semiHidden/>
    <w:unhideWhenUsed/>
    <w:qFormat/>
    <w:rsid w:val="00CE1C88"/>
    <w:pPr>
      <w:outlineLvl w:val="9"/>
    </w:pPr>
    <w:rPr>
      <w:rFonts w:asciiTheme="majorHAnsi" w:hAnsiTheme="majorHAnsi"/>
    </w:rPr>
  </w:style>
  <w:style w:type="paragraph" w:customStyle="1" w:styleId="tnHeading1">
    <w:name w:val="tn_Heading 1"/>
    <w:basedOn w:val="Heading1"/>
    <w:next w:val="tnBody2"/>
    <w:link w:val="tnHeading1Char"/>
    <w:qFormat/>
    <w:rsid w:val="00F67FB7"/>
    <w:pPr>
      <w:keepLines w:val="0"/>
      <w:numPr>
        <w:numId w:val="19"/>
      </w:numPr>
      <w:tabs>
        <w:tab w:val="left" w:pos="709"/>
      </w:tabs>
      <w:spacing w:before="100" w:after="100" w:line="260" w:lineRule="atLeast"/>
      <w:jc w:val="both"/>
    </w:pPr>
    <w:rPr>
      <w:rFonts w:ascii="Arial" w:hAnsi="Arial"/>
      <w:b/>
      <w:color w:val="auto"/>
      <w:sz w:val="20"/>
    </w:rPr>
  </w:style>
  <w:style w:type="paragraph" w:customStyle="1" w:styleId="tnLevel2">
    <w:name w:val="tn_Level 2"/>
    <w:basedOn w:val="tnLevel1"/>
    <w:qFormat/>
    <w:rsid w:val="00CE1C88"/>
    <w:pPr>
      <w:numPr>
        <w:ilvl w:val="1"/>
      </w:numPr>
      <w:tabs>
        <w:tab w:val="clear" w:pos="709"/>
      </w:tabs>
    </w:pPr>
    <w:rPr>
      <w:b w:val="0"/>
    </w:rPr>
  </w:style>
  <w:style w:type="paragraph" w:customStyle="1" w:styleId="tnBody2">
    <w:name w:val="tn_Body 2"/>
    <w:basedOn w:val="Normal"/>
    <w:qFormat/>
    <w:rsid w:val="00082E79"/>
    <w:pPr>
      <w:spacing w:before="200" w:after="100" w:line="240" w:lineRule="atLeast"/>
      <w:ind w:left="709"/>
      <w:jc w:val="both"/>
    </w:pPr>
    <w:rPr>
      <w:color w:val="000000" w:themeColor="text1"/>
      <w:szCs w:val="20"/>
    </w:rPr>
  </w:style>
  <w:style w:type="paragraph" w:customStyle="1" w:styleId="tnLevel3">
    <w:name w:val="tn_Level 3"/>
    <w:basedOn w:val="tnLevel2"/>
    <w:qFormat/>
    <w:rsid w:val="00CE1C88"/>
    <w:pPr>
      <w:numPr>
        <w:ilvl w:val="2"/>
      </w:numPr>
      <w:tabs>
        <w:tab w:val="left" w:pos="1418"/>
      </w:tabs>
    </w:pPr>
  </w:style>
  <w:style w:type="paragraph" w:customStyle="1" w:styleId="tnBody3">
    <w:name w:val="tn_Body 3"/>
    <w:basedOn w:val="tnBody2"/>
    <w:qFormat/>
    <w:rsid w:val="00CE1C88"/>
    <w:pPr>
      <w:ind w:left="1418"/>
    </w:pPr>
  </w:style>
  <w:style w:type="paragraph" w:customStyle="1" w:styleId="tnLevel4">
    <w:name w:val="tn_Level 4"/>
    <w:basedOn w:val="tnLevel3"/>
    <w:qFormat/>
    <w:rsid w:val="00CE1C88"/>
    <w:pPr>
      <w:numPr>
        <w:ilvl w:val="3"/>
      </w:numPr>
      <w:tabs>
        <w:tab w:val="clear" w:pos="1418"/>
      </w:tabs>
    </w:pPr>
    <w:rPr>
      <w:color w:val="000000" w:themeColor="text1"/>
    </w:rPr>
  </w:style>
  <w:style w:type="paragraph" w:customStyle="1" w:styleId="tnBody4">
    <w:name w:val="tn_Body 4"/>
    <w:basedOn w:val="tnBody3"/>
    <w:qFormat/>
    <w:rsid w:val="00CE1C88"/>
    <w:pPr>
      <w:ind w:left="2126"/>
    </w:pPr>
  </w:style>
  <w:style w:type="paragraph" w:customStyle="1" w:styleId="tnLevel5">
    <w:name w:val="tn_Level 5"/>
    <w:basedOn w:val="tnLevel4"/>
    <w:qFormat/>
    <w:rsid w:val="00CE1C88"/>
    <w:pPr>
      <w:numPr>
        <w:ilvl w:val="4"/>
      </w:numPr>
      <w:tabs>
        <w:tab w:val="left" w:pos="2835"/>
      </w:tabs>
    </w:pPr>
  </w:style>
  <w:style w:type="paragraph" w:customStyle="1" w:styleId="tnBody5">
    <w:name w:val="tn_Body 5"/>
    <w:basedOn w:val="tnBody4"/>
    <w:qFormat/>
    <w:rsid w:val="00CE1C88"/>
    <w:pPr>
      <w:ind w:left="2835"/>
    </w:pPr>
  </w:style>
  <w:style w:type="paragraph" w:customStyle="1" w:styleId="tnLevel6">
    <w:name w:val="tn_Level 6"/>
    <w:basedOn w:val="tnLevel5"/>
    <w:qFormat/>
    <w:rsid w:val="00CE1C88"/>
    <w:pPr>
      <w:numPr>
        <w:ilvl w:val="5"/>
      </w:numPr>
      <w:tabs>
        <w:tab w:val="clear" w:pos="2835"/>
        <w:tab w:val="left" w:pos="3544"/>
      </w:tabs>
    </w:pPr>
  </w:style>
  <w:style w:type="paragraph" w:customStyle="1" w:styleId="tnBody6">
    <w:name w:val="tn_Body 6"/>
    <w:basedOn w:val="tnBody5"/>
    <w:qFormat/>
    <w:rsid w:val="00CE1C88"/>
    <w:pPr>
      <w:ind w:left="3544"/>
    </w:pPr>
  </w:style>
  <w:style w:type="paragraph" w:customStyle="1" w:styleId="tnLevel1">
    <w:name w:val="tn_Level 1"/>
    <w:qFormat/>
    <w:rsid w:val="00F67FB7"/>
    <w:pPr>
      <w:numPr>
        <w:numId w:val="25"/>
      </w:numPr>
      <w:tabs>
        <w:tab w:val="left" w:pos="709"/>
      </w:tabs>
      <w:spacing w:before="200" w:after="100" w:line="240" w:lineRule="atLeast"/>
      <w:jc w:val="both"/>
    </w:pPr>
    <w:rPr>
      <w:rFonts w:cstheme="minorBidi"/>
      <w:b/>
      <w:color w:val="auto"/>
      <w:szCs w:val="20"/>
    </w:rPr>
  </w:style>
  <w:style w:type="table" w:styleId="TableGrid">
    <w:name w:val="Table Grid"/>
    <w:basedOn w:val="TableNormal"/>
    <w:uiPriority w:val="39"/>
    <w:rsid w:val="00CE1C88"/>
    <w:pPr>
      <w:spacing w:after="0" w:line="240" w:lineRule="auto"/>
    </w:pPr>
    <w:rPr>
      <w:rFonts w:asciiTheme="minorHAnsi" w:hAnsiTheme="minorHAnsi" w:cstheme="minorBidi"/>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Header">
    <w:name w:val="tn_Header"/>
    <w:qFormat/>
    <w:rsid w:val="0086202C"/>
    <w:pPr>
      <w:spacing w:after="480"/>
    </w:pPr>
    <w:rPr>
      <w:rFonts w:cstheme="minorBidi"/>
      <w:b/>
      <w:caps/>
      <w:color w:val="auto"/>
    </w:rPr>
  </w:style>
  <w:style w:type="paragraph" w:styleId="Header">
    <w:name w:val="header"/>
    <w:basedOn w:val="Normal"/>
    <w:link w:val="HeaderChar"/>
    <w:uiPriority w:val="99"/>
    <w:unhideWhenUsed/>
    <w:rsid w:val="00CE1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C88"/>
    <w:rPr>
      <w:rFonts w:asciiTheme="minorHAnsi" w:hAnsiTheme="minorHAnsi" w:cstheme="minorBidi"/>
      <w:color w:val="auto"/>
      <w:sz w:val="21"/>
    </w:rPr>
  </w:style>
  <w:style w:type="paragraph" w:styleId="Footer">
    <w:name w:val="footer"/>
    <w:basedOn w:val="Normal"/>
    <w:link w:val="FooterChar"/>
    <w:uiPriority w:val="99"/>
    <w:unhideWhenUsed/>
    <w:rsid w:val="00CE1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C88"/>
    <w:rPr>
      <w:rFonts w:asciiTheme="minorHAnsi" w:hAnsiTheme="minorHAnsi" w:cstheme="minorBidi"/>
      <w:color w:val="auto"/>
      <w:sz w:val="21"/>
    </w:rPr>
  </w:style>
  <w:style w:type="paragraph" w:customStyle="1" w:styleId="tnLtrFooter">
    <w:name w:val="tn_LtrFooter"/>
    <w:basedOn w:val="Footer"/>
    <w:qFormat/>
    <w:rsid w:val="00CE1C88"/>
    <w:rPr>
      <w:rFonts w:cs="Arial"/>
      <w:sz w:val="16"/>
      <w:szCs w:val="16"/>
    </w:rPr>
  </w:style>
  <w:style w:type="character" w:styleId="Hyperlink">
    <w:name w:val="Hyperlink"/>
    <w:basedOn w:val="DefaultParagraphFont"/>
    <w:uiPriority w:val="99"/>
    <w:unhideWhenUsed/>
    <w:rsid w:val="00CE1C88"/>
    <w:rPr>
      <w:color w:val="00B0F0"/>
      <w:u w:val="none"/>
    </w:rPr>
  </w:style>
  <w:style w:type="paragraph" w:styleId="BalloonText">
    <w:name w:val="Balloon Text"/>
    <w:basedOn w:val="Normal"/>
    <w:link w:val="BalloonTextChar"/>
    <w:uiPriority w:val="99"/>
    <w:semiHidden/>
    <w:unhideWhenUsed/>
    <w:rsid w:val="00CE1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88"/>
    <w:rPr>
      <w:rFonts w:ascii="Segoe UI" w:hAnsi="Segoe UI" w:cs="Segoe UI"/>
      <w:color w:val="auto"/>
      <w:sz w:val="18"/>
      <w:szCs w:val="18"/>
    </w:rPr>
  </w:style>
  <w:style w:type="paragraph" w:customStyle="1" w:styleId="tnLtrFileRef">
    <w:name w:val="tn_LtrFileRef"/>
    <w:basedOn w:val="Footer"/>
    <w:qFormat/>
    <w:rsid w:val="00082E79"/>
    <w:pPr>
      <w:tabs>
        <w:tab w:val="clear" w:pos="4513"/>
        <w:tab w:val="clear" w:pos="9026"/>
        <w:tab w:val="left" w:pos="3072"/>
      </w:tabs>
    </w:pPr>
    <w:rPr>
      <w:szCs w:val="20"/>
    </w:rPr>
  </w:style>
  <w:style w:type="paragraph" w:customStyle="1" w:styleId="tnBody1">
    <w:name w:val="tn_Body 1"/>
    <w:basedOn w:val="Normal"/>
    <w:qFormat/>
    <w:rsid w:val="00082E79"/>
    <w:pPr>
      <w:spacing w:before="100" w:after="100" w:line="260" w:lineRule="atLeast"/>
      <w:jc w:val="both"/>
    </w:pPr>
  </w:style>
  <w:style w:type="paragraph" w:customStyle="1" w:styleId="tnBodyCentred">
    <w:name w:val="tn_BodyCentred"/>
    <w:basedOn w:val="Normal"/>
    <w:next w:val="tnBody1"/>
    <w:qFormat/>
    <w:rsid w:val="00082E79"/>
    <w:pPr>
      <w:tabs>
        <w:tab w:val="left" w:pos="8108"/>
      </w:tabs>
      <w:spacing w:before="240" w:after="240" w:line="240" w:lineRule="atLeast"/>
      <w:contextualSpacing/>
      <w:jc w:val="center"/>
    </w:pPr>
    <w:rPr>
      <w:b/>
      <w:szCs w:val="18"/>
    </w:rPr>
  </w:style>
  <w:style w:type="character" w:customStyle="1" w:styleId="tnHeading1Char">
    <w:name w:val="tn_Heading 1 Char"/>
    <w:basedOn w:val="Heading1Char"/>
    <w:link w:val="tnHeading1"/>
    <w:rsid w:val="00F67FB7"/>
    <w:rPr>
      <w:rFonts w:ascii="Arial" w:eastAsiaTheme="majorEastAsia" w:hAnsi="Arial" w:cstheme="majorBidi"/>
      <w:b/>
      <w:color w:val="auto"/>
      <w:sz w:val="20"/>
      <w:szCs w:val="40"/>
    </w:rPr>
  </w:style>
  <w:style w:type="paragraph" w:customStyle="1" w:styleId="tnHeading10">
    <w:name w:val="tn_Heading1"/>
    <w:next w:val="tnHeading2"/>
    <w:qFormat/>
    <w:rsid w:val="00CE1C88"/>
    <w:pPr>
      <w:keepNext/>
      <w:jc w:val="center"/>
    </w:pPr>
    <w:rPr>
      <w:rFonts w:cstheme="minorBidi"/>
      <w:b/>
      <w:caps/>
      <w:sz w:val="24"/>
      <w:szCs w:val="20"/>
    </w:rPr>
  </w:style>
  <w:style w:type="paragraph" w:customStyle="1" w:styleId="tnHeading2">
    <w:name w:val="tn_Heading2"/>
    <w:basedOn w:val="tnHeading10"/>
    <w:next w:val="tnLevel1"/>
    <w:qFormat/>
    <w:rsid w:val="00CE1C88"/>
    <w:pPr>
      <w:keepNext w:val="0"/>
    </w:pPr>
    <w:rPr>
      <w:caps w:val="0"/>
    </w:rPr>
  </w:style>
  <w:style w:type="paragraph" w:customStyle="1" w:styleId="tnSideHeading">
    <w:name w:val="tn_SideHeading"/>
    <w:basedOn w:val="tnBody1"/>
    <w:next w:val="tnHeading1"/>
    <w:qFormat/>
    <w:rsid w:val="00CE1C88"/>
    <w:pPr>
      <w:spacing w:before="200"/>
    </w:pPr>
    <w:rPr>
      <w:caps/>
    </w:rPr>
  </w:style>
  <w:style w:type="paragraph" w:styleId="TOC1">
    <w:name w:val="toc 1"/>
    <w:basedOn w:val="Normal"/>
    <w:next w:val="Normal"/>
    <w:autoRedefine/>
    <w:uiPriority w:val="39"/>
    <w:unhideWhenUsed/>
    <w:rsid w:val="00CE1C88"/>
    <w:pPr>
      <w:tabs>
        <w:tab w:val="left" w:pos="440"/>
        <w:tab w:val="right" w:leader="dot" w:pos="9486"/>
      </w:tabs>
      <w:spacing w:after="100"/>
      <w:ind w:left="454" w:hanging="454"/>
    </w:pPr>
    <w:rPr>
      <w:rFonts w:asciiTheme="minorHAnsi" w:hAnsiTheme="minorHAnsi"/>
      <w:sz w:val="21"/>
    </w:rPr>
  </w:style>
  <w:style w:type="character" w:customStyle="1" w:styleId="NoSpacingChar">
    <w:name w:val="No Spacing Char"/>
    <w:basedOn w:val="DefaultParagraphFont"/>
    <w:link w:val="NoSpacing"/>
    <w:uiPriority w:val="1"/>
    <w:rsid w:val="00082E79"/>
    <w:rPr>
      <w:rFonts w:cstheme="minorBidi"/>
      <w:color w:val="auto"/>
    </w:rPr>
  </w:style>
  <w:style w:type="paragraph" w:customStyle="1" w:styleId="Schedule">
    <w:name w:val="Schedule"/>
    <w:next w:val="tnHeading10"/>
    <w:qFormat/>
    <w:rsid w:val="00CE1C88"/>
    <w:pPr>
      <w:keepNext/>
      <w:pageBreakBefore/>
      <w:numPr>
        <w:numId w:val="26"/>
      </w:numPr>
      <w:tabs>
        <w:tab w:val="center" w:pos="4751"/>
      </w:tabs>
      <w:jc w:val="center"/>
    </w:pPr>
    <w:rPr>
      <w:rFonts w:cstheme="minorBidi"/>
      <w:b/>
      <w:caps/>
      <w:sz w:val="28"/>
      <w:szCs w:val="20"/>
    </w:rPr>
  </w:style>
  <w:style w:type="character" w:styleId="PlaceholderText">
    <w:name w:val="Placeholder Text"/>
    <w:basedOn w:val="DefaultParagraphFont"/>
    <w:uiPriority w:val="99"/>
    <w:semiHidden/>
    <w:rsid w:val="005D6FFD"/>
    <w:rPr>
      <w:color w:val="808080"/>
    </w:rPr>
  </w:style>
  <w:style w:type="paragraph" w:customStyle="1" w:styleId="legp1paratext">
    <w:name w:val="legp1paratext"/>
    <w:basedOn w:val="Normal"/>
    <w:rsid w:val="00CC7B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CC7B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CC7B43"/>
  </w:style>
  <w:style w:type="paragraph" w:customStyle="1" w:styleId="legp2paratext">
    <w:name w:val="legp2paratext"/>
    <w:basedOn w:val="Normal"/>
    <w:rsid w:val="00CC7B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C7B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B43"/>
    <w:rPr>
      <w:rFonts w:cstheme="minorBidi"/>
      <w:color w:val="auto"/>
      <w:sz w:val="20"/>
      <w:szCs w:val="20"/>
    </w:rPr>
  </w:style>
  <w:style w:type="character" w:styleId="FootnoteReference">
    <w:name w:val="footnote reference"/>
    <w:basedOn w:val="DefaultParagraphFont"/>
    <w:uiPriority w:val="99"/>
    <w:semiHidden/>
    <w:unhideWhenUsed/>
    <w:rsid w:val="00CC7B43"/>
    <w:rPr>
      <w:vertAlign w:val="superscript"/>
    </w:rPr>
  </w:style>
  <w:style w:type="paragraph" w:styleId="ListParagraph">
    <w:name w:val="List Paragraph"/>
    <w:basedOn w:val="Normal"/>
    <w:uiPriority w:val="34"/>
    <w:qFormat/>
    <w:rsid w:val="00306054"/>
    <w:pPr>
      <w:spacing w:after="160" w:line="259" w:lineRule="auto"/>
      <w:ind w:left="720"/>
      <w:contextualSpacing/>
    </w:pPr>
    <w:rPr>
      <w:rFonts w:asciiTheme="minorHAnsi" w:hAnsiTheme="minorHAnsi"/>
      <w:szCs w:val="22"/>
    </w:rPr>
  </w:style>
  <w:style w:type="character" w:customStyle="1" w:styleId="UnresolvedMention1">
    <w:name w:val="Unresolved Mention1"/>
    <w:basedOn w:val="DefaultParagraphFont"/>
    <w:uiPriority w:val="99"/>
    <w:semiHidden/>
    <w:unhideWhenUsed/>
    <w:rsid w:val="00285007"/>
    <w:rPr>
      <w:color w:val="605E5C"/>
      <w:shd w:val="clear" w:color="auto" w:fill="E1DFDD"/>
    </w:rPr>
  </w:style>
  <w:style w:type="character" w:styleId="CommentReference">
    <w:name w:val="annotation reference"/>
    <w:basedOn w:val="DefaultParagraphFont"/>
    <w:uiPriority w:val="99"/>
    <w:semiHidden/>
    <w:unhideWhenUsed/>
    <w:rsid w:val="00707B96"/>
    <w:rPr>
      <w:sz w:val="16"/>
      <w:szCs w:val="16"/>
    </w:rPr>
  </w:style>
  <w:style w:type="paragraph" w:styleId="CommentText">
    <w:name w:val="annotation text"/>
    <w:basedOn w:val="Normal"/>
    <w:link w:val="CommentTextChar"/>
    <w:uiPriority w:val="99"/>
    <w:semiHidden/>
    <w:unhideWhenUsed/>
    <w:rsid w:val="00707B96"/>
    <w:pPr>
      <w:spacing w:line="240" w:lineRule="auto"/>
    </w:pPr>
    <w:rPr>
      <w:sz w:val="20"/>
      <w:szCs w:val="20"/>
    </w:rPr>
  </w:style>
  <w:style w:type="character" w:customStyle="1" w:styleId="CommentTextChar">
    <w:name w:val="Comment Text Char"/>
    <w:basedOn w:val="DefaultParagraphFont"/>
    <w:link w:val="CommentText"/>
    <w:uiPriority w:val="99"/>
    <w:semiHidden/>
    <w:rsid w:val="00707B96"/>
    <w:rPr>
      <w:rFonts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707B96"/>
    <w:rPr>
      <w:b/>
      <w:bCs/>
    </w:rPr>
  </w:style>
  <w:style w:type="character" w:customStyle="1" w:styleId="CommentSubjectChar">
    <w:name w:val="Comment Subject Char"/>
    <w:basedOn w:val="CommentTextChar"/>
    <w:link w:val="CommentSubject"/>
    <w:uiPriority w:val="99"/>
    <w:semiHidden/>
    <w:rsid w:val="00707B96"/>
    <w:rPr>
      <w:rFonts w:cstheme="minorBidi"/>
      <w:b/>
      <w:bCs/>
      <w:color w:val="auto"/>
      <w:sz w:val="20"/>
      <w:szCs w:val="20"/>
    </w:rPr>
  </w:style>
  <w:style w:type="paragraph" w:styleId="Revision">
    <w:name w:val="Revision"/>
    <w:hidden/>
    <w:uiPriority w:val="99"/>
    <w:semiHidden/>
    <w:rsid w:val="00707B96"/>
    <w:pPr>
      <w:spacing w:after="0" w:line="240" w:lineRule="auto"/>
    </w:pPr>
    <w:rPr>
      <w:rFonts w:cstheme="minorBidi"/>
      <w:color w:val="auto"/>
    </w:rPr>
  </w:style>
  <w:style w:type="character" w:styleId="FollowedHyperlink">
    <w:name w:val="FollowedHyperlink"/>
    <w:basedOn w:val="DefaultParagraphFont"/>
    <w:uiPriority w:val="99"/>
    <w:semiHidden/>
    <w:unhideWhenUsed/>
    <w:rsid w:val="00597683"/>
    <w:rPr>
      <w:color w:val="919191" w:themeColor="followedHyperlink"/>
      <w:u w:val="single"/>
    </w:rPr>
  </w:style>
  <w:style w:type="paragraph" w:styleId="NormalWeb">
    <w:name w:val="Normal (Web)"/>
    <w:basedOn w:val="Normal"/>
    <w:uiPriority w:val="99"/>
    <w:semiHidden/>
    <w:unhideWhenUsed/>
    <w:rsid w:val="001325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1">
    <w:name w:val="Bullet1"/>
    <w:basedOn w:val="Normal"/>
    <w:uiPriority w:val="2"/>
    <w:rsid w:val="008953F8"/>
    <w:pPr>
      <w:numPr>
        <w:numId w:val="31"/>
      </w:numPr>
      <w:spacing w:after="240" w:line="280" w:lineRule="atLeast"/>
    </w:pPr>
    <w:rPr>
      <w:sz w:val="20"/>
      <w:szCs w:val="20"/>
    </w:rPr>
  </w:style>
  <w:style w:type="paragraph" w:customStyle="1" w:styleId="TableBullet">
    <w:name w:val="Table Bullet"/>
    <w:basedOn w:val="Normal"/>
    <w:uiPriority w:val="22"/>
    <w:rsid w:val="008953F8"/>
    <w:pPr>
      <w:numPr>
        <w:ilvl w:val="3"/>
        <w:numId w:val="31"/>
      </w:numPr>
      <w:spacing w:before="60" w:after="60" w:line="280" w:lineRule="atLeast"/>
      <w:ind w:right="57"/>
    </w:pPr>
    <w:rPr>
      <w:sz w:val="20"/>
      <w:szCs w:val="20"/>
    </w:rPr>
  </w:style>
  <w:style w:type="paragraph" w:customStyle="1" w:styleId="Bullet2">
    <w:name w:val="Bullet2"/>
    <w:basedOn w:val="Normal"/>
    <w:uiPriority w:val="2"/>
    <w:rsid w:val="008953F8"/>
    <w:pPr>
      <w:numPr>
        <w:ilvl w:val="1"/>
        <w:numId w:val="31"/>
      </w:numPr>
      <w:spacing w:after="240" w:line="280" w:lineRule="atLeast"/>
    </w:pPr>
    <w:rPr>
      <w:sz w:val="20"/>
      <w:szCs w:val="20"/>
    </w:rPr>
  </w:style>
  <w:style w:type="paragraph" w:customStyle="1" w:styleId="Level2Bullet">
    <w:name w:val="Level 2 Bullet"/>
    <w:basedOn w:val="Normal"/>
    <w:uiPriority w:val="1"/>
    <w:rsid w:val="008953F8"/>
    <w:pPr>
      <w:numPr>
        <w:ilvl w:val="2"/>
        <w:numId w:val="31"/>
      </w:numPr>
      <w:spacing w:after="240" w:line="280" w:lineRule="atLeast"/>
    </w:pPr>
    <w:rPr>
      <w:sz w:val="20"/>
      <w:szCs w:val="20"/>
    </w:rPr>
  </w:style>
  <w:style w:type="paragraph" w:customStyle="1" w:styleId="Level3Bullet">
    <w:name w:val="Level 3 Bullet"/>
    <w:basedOn w:val="Normal"/>
    <w:uiPriority w:val="1"/>
    <w:rsid w:val="008953F8"/>
    <w:pPr>
      <w:numPr>
        <w:ilvl w:val="5"/>
        <w:numId w:val="31"/>
      </w:numPr>
      <w:spacing w:after="240" w:line="280" w:lineRule="atLeast"/>
    </w:pPr>
    <w:rPr>
      <w:sz w:val="20"/>
      <w:szCs w:val="20"/>
    </w:rPr>
  </w:style>
  <w:style w:type="paragraph" w:customStyle="1" w:styleId="Level4Bullet">
    <w:name w:val="Level 4 Bullet"/>
    <w:basedOn w:val="Normal"/>
    <w:uiPriority w:val="1"/>
    <w:rsid w:val="008953F8"/>
    <w:pPr>
      <w:numPr>
        <w:ilvl w:val="6"/>
        <w:numId w:val="31"/>
      </w:numPr>
      <w:spacing w:after="240" w:line="280" w:lineRule="atLeast"/>
    </w:pPr>
    <w:rPr>
      <w:sz w:val="20"/>
      <w:szCs w:val="20"/>
    </w:rPr>
  </w:style>
  <w:style w:type="paragraph" w:customStyle="1" w:styleId="QuoteBullet">
    <w:name w:val="Quote Bullet"/>
    <w:basedOn w:val="Quote"/>
    <w:uiPriority w:val="10"/>
    <w:rsid w:val="008953F8"/>
    <w:pPr>
      <w:numPr>
        <w:ilvl w:val="4"/>
        <w:numId w:val="31"/>
      </w:numPr>
      <w:spacing w:before="0" w:after="240" w:line="280" w:lineRule="atLeast"/>
      <w:ind w:right="0"/>
      <w:jc w:val="left"/>
    </w:pPr>
    <w:rPr>
      <w:color w:val="000000" w:themeColor="text1"/>
      <w:sz w:val="20"/>
      <w:szCs w:val="20"/>
    </w:rPr>
  </w:style>
  <w:style w:type="paragraph" w:customStyle="1" w:styleId="Level2Alpha">
    <w:name w:val="Level 2 Alpha"/>
    <w:basedOn w:val="Normal"/>
    <w:uiPriority w:val="13"/>
    <w:rsid w:val="007026D4"/>
    <w:pPr>
      <w:numPr>
        <w:ilvl w:val="4"/>
        <w:numId w:val="35"/>
      </w:numPr>
      <w:spacing w:after="240" w:line="280" w:lineRule="atLeast"/>
    </w:pPr>
    <w:rPr>
      <w:rFonts w:eastAsia="Times New Roman" w:cs="Times New Roman"/>
      <w:sz w:val="20"/>
      <w:szCs w:val="20"/>
      <w:lang w:eastAsia="en-GB"/>
    </w:rPr>
  </w:style>
  <w:style w:type="paragraph" w:customStyle="1" w:styleId="Level2Number">
    <w:name w:val="Level 2 Number"/>
    <w:basedOn w:val="Normal"/>
    <w:uiPriority w:val="12"/>
    <w:rsid w:val="007026D4"/>
    <w:pPr>
      <w:numPr>
        <w:ilvl w:val="1"/>
        <w:numId w:val="35"/>
      </w:numPr>
      <w:spacing w:after="240" w:line="280" w:lineRule="atLeast"/>
    </w:pPr>
    <w:rPr>
      <w:rFonts w:eastAsia="Times New Roman" w:cs="Times New Roman"/>
      <w:sz w:val="20"/>
      <w:szCs w:val="20"/>
      <w:lang w:eastAsia="en-GB"/>
    </w:rPr>
  </w:style>
  <w:style w:type="paragraph" w:customStyle="1" w:styleId="Level2Roman">
    <w:name w:val="Level 2 Roman"/>
    <w:basedOn w:val="Normal"/>
    <w:uiPriority w:val="13"/>
    <w:rsid w:val="007026D4"/>
    <w:pPr>
      <w:numPr>
        <w:ilvl w:val="5"/>
        <w:numId w:val="35"/>
      </w:numPr>
      <w:spacing w:after="240" w:line="280" w:lineRule="atLeast"/>
    </w:pPr>
    <w:rPr>
      <w:rFonts w:eastAsia="Times New Roman" w:cs="Times New Roman"/>
      <w:sz w:val="20"/>
      <w:szCs w:val="20"/>
      <w:lang w:eastAsia="en-GB"/>
    </w:rPr>
  </w:style>
  <w:style w:type="paragraph" w:customStyle="1" w:styleId="Level3Number">
    <w:name w:val="Level 3 Number"/>
    <w:basedOn w:val="Normal"/>
    <w:uiPriority w:val="15"/>
    <w:rsid w:val="007026D4"/>
    <w:pPr>
      <w:numPr>
        <w:ilvl w:val="2"/>
        <w:numId w:val="35"/>
      </w:numPr>
      <w:spacing w:after="240" w:line="280" w:lineRule="atLeast"/>
    </w:pPr>
    <w:rPr>
      <w:rFonts w:eastAsia="Times New Roman" w:cs="Times New Roman"/>
      <w:sz w:val="20"/>
      <w:szCs w:val="20"/>
      <w:lang w:eastAsia="en-GB"/>
    </w:rPr>
  </w:style>
  <w:style w:type="paragraph" w:customStyle="1" w:styleId="Level4Roman">
    <w:name w:val="Level 4 Roman"/>
    <w:basedOn w:val="Level2Roman"/>
    <w:uiPriority w:val="17"/>
    <w:rsid w:val="007026D4"/>
    <w:pPr>
      <w:tabs>
        <w:tab w:val="clear" w:pos="1814"/>
        <w:tab w:val="left" w:pos="3629"/>
      </w:tabs>
      <w:ind w:left="3628" w:hanging="680"/>
    </w:pPr>
  </w:style>
  <w:style w:type="paragraph" w:customStyle="1" w:styleId="Level4Number">
    <w:name w:val="Level 4 Number"/>
    <w:basedOn w:val="Normal"/>
    <w:uiPriority w:val="16"/>
    <w:rsid w:val="007026D4"/>
    <w:pPr>
      <w:numPr>
        <w:ilvl w:val="3"/>
        <w:numId w:val="35"/>
      </w:numPr>
      <w:spacing w:after="240" w:line="280" w:lineRule="atLeast"/>
    </w:pPr>
    <w:rPr>
      <w:rFonts w:eastAsia="Times New Roman" w:cs="Times New Roman"/>
      <w:sz w:val="20"/>
      <w:szCs w:val="20"/>
      <w:lang w:eastAsia="en-GB"/>
    </w:rPr>
  </w:style>
  <w:style w:type="numbering" w:customStyle="1" w:styleId="NumbLstMain">
    <w:name w:val="NumbLstMain"/>
    <w:uiPriority w:val="99"/>
    <w:rsid w:val="007026D4"/>
    <w:pPr>
      <w:numPr>
        <w:numId w:val="34"/>
      </w:numPr>
    </w:pPr>
  </w:style>
  <w:style w:type="paragraph" w:customStyle="1" w:styleId="Level1Heading">
    <w:name w:val="Level 1 Heading"/>
    <w:basedOn w:val="Normal"/>
    <w:next w:val="Level2Number"/>
    <w:uiPriority w:val="9"/>
    <w:rsid w:val="007026D4"/>
    <w:pPr>
      <w:keepNext/>
      <w:keepLines/>
      <w:numPr>
        <w:numId w:val="35"/>
      </w:numPr>
      <w:spacing w:after="240" w:line="280" w:lineRule="atLeast"/>
    </w:pPr>
    <w:rPr>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color w:val="000000" w:themeColor="text1"/>
        <w:sz w:val="22"/>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79"/>
    <w:rPr>
      <w:rFonts w:cstheme="minorBidi"/>
      <w:color w:val="auto"/>
    </w:rPr>
  </w:style>
  <w:style w:type="paragraph" w:styleId="Heading1">
    <w:name w:val="heading 1"/>
    <w:basedOn w:val="Normal"/>
    <w:next w:val="Normal"/>
    <w:link w:val="Heading1Char"/>
    <w:uiPriority w:val="9"/>
    <w:qFormat/>
    <w:rsid w:val="00082E79"/>
    <w:pPr>
      <w:keepNext/>
      <w:keepLines/>
      <w:spacing w:before="360" w:after="40" w:line="240" w:lineRule="auto"/>
      <w:outlineLvl w:val="0"/>
    </w:pPr>
    <w:rPr>
      <w:rFonts w:eastAsiaTheme="majorEastAsia" w:cstheme="majorBidi"/>
      <w:color w:val="393939" w:themeColor="accent6" w:themeShade="BF"/>
      <w:sz w:val="40"/>
      <w:szCs w:val="40"/>
    </w:rPr>
  </w:style>
  <w:style w:type="paragraph" w:styleId="Heading2">
    <w:name w:val="heading 2"/>
    <w:basedOn w:val="Normal"/>
    <w:next w:val="Normal"/>
    <w:link w:val="Heading2Char"/>
    <w:uiPriority w:val="9"/>
    <w:semiHidden/>
    <w:unhideWhenUsed/>
    <w:qFormat/>
    <w:rsid w:val="00082E79"/>
    <w:pPr>
      <w:keepNext/>
      <w:keepLines/>
      <w:spacing w:before="80" w:after="0" w:line="240" w:lineRule="auto"/>
      <w:outlineLvl w:val="1"/>
    </w:pPr>
    <w:rPr>
      <w:rFonts w:eastAsiaTheme="majorEastAsia" w:cstheme="majorBidi"/>
      <w:color w:val="393939" w:themeColor="accent6" w:themeShade="BF"/>
      <w:sz w:val="28"/>
      <w:szCs w:val="28"/>
    </w:rPr>
  </w:style>
  <w:style w:type="paragraph" w:styleId="Heading3">
    <w:name w:val="heading 3"/>
    <w:basedOn w:val="Normal"/>
    <w:next w:val="Normal"/>
    <w:link w:val="Heading3Char"/>
    <w:uiPriority w:val="9"/>
    <w:semiHidden/>
    <w:unhideWhenUsed/>
    <w:qFormat/>
    <w:rsid w:val="00CE1C88"/>
    <w:pPr>
      <w:keepNext/>
      <w:keepLines/>
      <w:spacing w:before="80" w:after="0" w:line="240" w:lineRule="auto"/>
      <w:outlineLvl w:val="2"/>
    </w:pPr>
    <w:rPr>
      <w:rFonts w:asciiTheme="majorHAnsi" w:eastAsiaTheme="majorEastAsia" w:hAnsiTheme="majorHAnsi" w:cstheme="majorBidi"/>
      <w:color w:val="393939" w:themeColor="accent6" w:themeShade="BF"/>
      <w:sz w:val="24"/>
      <w:szCs w:val="24"/>
    </w:rPr>
  </w:style>
  <w:style w:type="paragraph" w:styleId="Heading4">
    <w:name w:val="heading 4"/>
    <w:basedOn w:val="Normal"/>
    <w:next w:val="Normal"/>
    <w:link w:val="Heading4Char"/>
    <w:uiPriority w:val="9"/>
    <w:semiHidden/>
    <w:unhideWhenUsed/>
    <w:qFormat/>
    <w:rsid w:val="00CE1C88"/>
    <w:pPr>
      <w:keepNext/>
      <w:keepLines/>
      <w:spacing w:before="80" w:after="0"/>
      <w:outlineLvl w:val="3"/>
    </w:pPr>
    <w:rPr>
      <w:rFonts w:asciiTheme="majorHAnsi" w:eastAsiaTheme="majorEastAsia" w:hAnsiTheme="majorHAnsi" w:cstheme="majorBidi"/>
      <w:color w:val="4D4D4D" w:themeColor="accent6"/>
      <w:szCs w:val="22"/>
    </w:rPr>
  </w:style>
  <w:style w:type="paragraph" w:styleId="Heading5">
    <w:name w:val="heading 5"/>
    <w:basedOn w:val="Normal"/>
    <w:next w:val="Normal"/>
    <w:link w:val="Heading5Char"/>
    <w:uiPriority w:val="9"/>
    <w:semiHidden/>
    <w:unhideWhenUsed/>
    <w:qFormat/>
    <w:rsid w:val="00CE1C88"/>
    <w:pPr>
      <w:keepNext/>
      <w:keepLines/>
      <w:spacing w:before="40" w:after="0"/>
      <w:outlineLvl w:val="4"/>
    </w:pPr>
    <w:rPr>
      <w:rFonts w:asciiTheme="majorHAnsi" w:eastAsiaTheme="majorEastAsia" w:hAnsiTheme="majorHAnsi" w:cstheme="majorBidi"/>
      <w:i/>
      <w:iCs/>
      <w:color w:val="4D4D4D" w:themeColor="accent6"/>
      <w:szCs w:val="22"/>
    </w:rPr>
  </w:style>
  <w:style w:type="paragraph" w:styleId="Heading6">
    <w:name w:val="heading 6"/>
    <w:basedOn w:val="Normal"/>
    <w:next w:val="Normal"/>
    <w:link w:val="Heading6Char"/>
    <w:uiPriority w:val="9"/>
    <w:semiHidden/>
    <w:unhideWhenUsed/>
    <w:qFormat/>
    <w:rsid w:val="00CE1C88"/>
    <w:pPr>
      <w:keepNext/>
      <w:keepLines/>
      <w:spacing w:before="40" w:after="0"/>
      <w:outlineLvl w:val="5"/>
    </w:pPr>
    <w:rPr>
      <w:rFonts w:asciiTheme="majorHAnsi" w:eastAsiaTheme="majorEastAsia" w:hAnsiTheme="majorHAnsi" w:cstheme="majorBidi"/>
      <w:color w:val="4D4D4D" w:themeColor="accent6"/>
    </w:rPr>
  </w:style>
  <w:style w:type="paragraph" w:styleId="Heading7">
    <w:name w:val="heading 7"/>
    <w:basedOn w:val="Normal"/>
    <w:next w:val="Normal"/>
    <w:link w:val="Heading7Char"/>
    <w:uiPriority w:val="9"/>
    <w:semiHidden/>
    <w:unhideWhenUsed/>
    <w:qFormat/>
    <w:rsid w:val="00CE1C88"/>
    <w:pPr>
      <w:keepNext/>
      <w:keepLines/>
      <w:spacing w:before="40" w:after="0"/>
      <w:outlineLvl w:val="6"/>
    </w:pPr>
    <w:rPr>
      <w:rFonts w:asciiTheme="majorHAnsi" w:eastAsiaTheme="majorEastAsia" w:hAnsiTheme="majorHAnsi" w:cstheme="majorBidi"/>
      <w:b/>
      <w:bCs/>
      <w:color w:val="4D4D4D" w:themeColor="accent6"/>
    </w:rPr>
  </w:style>
  <w:style w:type="paragraph" w:styleId="Heading8">
    <w:name w:val="heading 8"/>
    <w:basedOn w:val="Normal"/>
    <w:next w:val="Normal"/>
    <w:link w:val="Heading8Char"/>
    <w:uiPriority w:val="9"/>
    <w:semiHidden/>
    <w:unhideWhenUsed/>
    <w:qFormat/>
    <w:rsid w:val="00CE1C88"/>
    <w:pPr>
      <w:keepNext/>
      <w:keepLines/>
      <w:spacing w:before="40" w:after="0"/>
      <w:outlineLvl w:val="7"/>
    </w:pPr>
    <w:rPr>
      <w:rFonts w:asciiTheme="majorHAnsi" w:eastAsiaTheme="majorEastAsia" w:hAnsiTheme="majorHAnsi" w:cstheme="majorBidi"/>
      <w:b/>
      <w:bCs/>
      <w:i/>
      <w:iCs/>
      <w:color w:val="4D4D4D" w:themeColor="accent6"/>
      <w:sz w:val="20"/>
      <w:szCs w:val="20"/>
    </w:rPr>
  </w:style>
  <w:style w:type="paragraph" w:styleId="Heading9">
    <w:name w:val="heading 9"/>
    <w:basedOn w:val="Normal"/>
    <w:next w:val="Normal"/>
    <w:link w:val="Heading9Char"/>
    <w:uiPriority w:val="9"/>
    <w:semiHidden/>
    <w:unhideWhenUsed/>
    <w:qFormat/>
    <w:rsid w:val="00CE1C88"/>
    <w:pPr>
      <w:keepNext/>
      <w:keepLines/>
      <w:spacing w:before="40" w:after="0"/>
      <w:outlineLvl w:val="8"/>
    </w:pPr>
    <w:rPr>
      <w:rFonts w:asciiTheme="majorHAnsi" w:eastAsiaTheme="majorEastAsia" w:hAnsiTheme="majorHAnsi" w:cstheme="majorBidi"/>
      <w:i/>
      <w:iCs/>
      <w:color w:val="4D4D4D"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E79"/>
    <w:rPr>
      <w:rFonts w:eastAsiaTheme="majorEastAsia" w:cstheme="majorBidi"/>
      <w:color w:val="393939" w:themeColor="accent6" w:themeShade="BF"/>
      <w:sz w:val="40"/>
      <w:szCs w:val="40"/>
    </w:rPr>
  </w:style>
  <w:style w:type="character" w:customStyle="1" w:styleId="Heading2Char">
    <w:name w:val="Heading 2 Char"/>
    <w:basedOn w:val="DefaultParagraphFont"/>
    <w:link w:val="Heading2"/>
    <w:uiPriority w:val="9"/>
    <w:semiHidden/>
    <w:rsid w:val="00082E79"/>
    <w:rPr>
      <w:rFonts w:eastAsiaTheme="majorEastAsia" w:cstheme="majorBidi"/>
      <w:color w:val="393939" w:themeColor="accent6" w:themeShade="BF"/>
      <w:sz w:val="28"/>
      <w:szCs w:val="28"/>
    </w:rPr>
  </w:style>
  <w:style w:type="character" w:customStyle="1" w:styleId="Heading3Char">
    <w:name w:val="Heading 3 Char"/>
    <w:basedOn w:val="DefaultParagraphFont"/>
    <w:link w:val="Heading3"/>
    <w:uiPriority w:val="9"/>
    <w:semiHidden/>
    <w:rsid w:val="00CE1C88"/>
    <w:rPr>
      <w:rFonts w:asciiTheme="majorHAnsi" w:eastAsiaTheme="majorEastAsia" w:hAnsiTheme="majorHAnsi" w:cstheme="majorBidi"/>
      <w:color w:val="393939" w:themeColor="accent6" w:themeShade="BF"/>
      <w:sz w:val="24"/>
      <w:szCs w:val="24"/>
    </w:rPr>
  </w:style>
  <w:style w:type="character" w:customStyle="1" w:styleId="Heading4Char">
    <w:name w:val="Heading 4 Char"/>
    <w:basedOn w:val="DefaultParagraphFont"/>
    <w:link w:val="Heading4"/>
    <w:uiPriority w:val="9"/>
    <w:semiHidden/>
    <w:rsid w:val="00CE1C88"/>
    <w:rPr>
      <w:rFonts w:asciiTheme="majorHAnsi" w:eastAsiaTheme="majorEastAsia" w:hAnsiTheme="majorHAnsi" w:cstheme="majorBidi"/>
      <w:color w:val="4D4D4D" w:themeColor="accent6"/>
      <w:szCs w:val="22"/>
    </w:rPr>
  </w:style>
  <w:style w:type="character" w:customStyle="1" w:styleId="Heading5Char">
    <w:name w:val="Heading 5 Char"/>
    <w:basedOn w:val="DefaultParagraphFont"/>
    <w:link w:val="Heading5"/>
    <w:uiPriority w:val="9"/>
    <w:semiHidden/>
    <w:rsid w:val="00CE1C88"/>
    <w:rPr>
      <w:rFonts w:asciiTheme="majorHAnsi" w:eastAsiaTheme="majorEastAsia" w:hAnsiTheme="majorHAnsi" w:cstheme="majorBidi"/>
      <w:i/>
      <w:iCs/>
      <w:color w:val="4D4D4D" w:themeColor="accent6"/>
      <w:szCs w:val="22"/>
    </w:rPr>
  </w:style>
  <w:style w:type="character" w:customStyle="1" w:styleId="Heading6Char">
    <w:name w:val="Heading 6 Char"/>
    <w:basedOn w:val="DefaultParagraphFont"/>
    <w:link w:val="Heading6"/>
    <w:uiPriority w:val="9"/>
    <w:semiHidden/>
    <w:rsid w:val="00CE1C88"/>
    <w:rPr>
      <w:rFonts w:asciiTheme="majorHAnsi" w:eastAsiaTheme="majorEastAsia" w:hAnsiTheme="majorHAnsi" w:cstheme="majorBidi"/>
      <w:color w:val="4D4D4D" w:themeColor="accent6"/>
      <w:sz w:val="21"/>
    </w:rPr>
  </w:style>
  <w:style w:type="character" w:customStyle="1" w:styleId="Heading7Char">
    <w:name w:val="Heading 7 Char"/>
    <w:basedOn w:val="DefaultParagraphFont"/>
    <w:link w:val="Heading7"/>
    <w:uiPriority w:val="9"/>
    <w:semiHidden/>
    <w:rsid w:val="00CE1C88"/>
    <w:rPr>
      <w:rFonts w:asciiTheme="majorHAnsi" w:eastAsiaTheme="majorEastAsia" w:hAnsiTheme="majorHAnsi" w:cstheme="majorBidi"/>
      <w:b/>
      <w:bCs/>
      <w:color w:val="4D4D4D" w:themeColor="accent6"/>
      <w:sz w:val="21"/>
    </w:rPr>
  </w:style>
  <w:style w:type="character" w:customStyle="1" w:styleId="Heading8Char">
    <w:name w:val="Heading 8 Char"/>
    <w:basedOn w:val="DefaultParagraphFont"/>
    <w:link w:val="Heading8"/>
    <w:uiPriority w:val="9"/>
    <w:semiHidden/>
    <w:rsid w:val="00CE1C88"/>
    <w:rPr>
      <w:rFonts w:asciiTheme="majorHAnsi" w:eastAsiaTheme="majorEastAsia" w:hAnsiTheme="majorHAnsi" w:cstheme="majorBidi"/>
      <w:b/>
      <w:bCs/>
      <w:i/>
      <w:iCs/>
      <w:color w:val="4D4D4D" w:themeColor="accent6"/>
      <w:sz w:val="20"/>
      <w:szCs w:val="20"/>
    </w:rPr>
  </w:style>
  <w:style w:type="character" w:customStyle="1" w:styleId="Heading9Char">
    <w:name w:val="Heading 9 Char"/>
    <w:basedOn w:val="DefaultParagraphFont"/>
    <w:link w:val="Heading9"/>
    <w:uiPriority w:val="9"/>
    <w:semiHidden/>
    <w:rsid w:val="00CE1C88"/>
    <w:rPr>
      <w:rFonts w:asciiTheme="majorHAnsi" w:eastAsiaTheme="majorEastAsia" w:hAnsiTheme="majorHAnsi" w:cstheme="majorBidi"/>
      <w:i/>
      <w:iCs/>
      <w:color w:val="4D4D4D" w:themeColor="accent6"/>
      <w:sz w:val="20"/>
      <w:szCs w:val="20"/>
    </w:rPr>
  </w:style>
  <w:style w:type="paragraph" w:styleId="Caption">
    <w:name w:val="caption"/>
    <w:basedOn w:val="Normal"/>
    <w:next w:val="Normal"/>
    <w:uiPriority w:val="35"/>
    <w:semiHidden/>
    <w:unhideWhenUsed/>
    <w:qFormat/>
    <w:rsid w:val="00CE1C88"/>
    <w:pPr>
      <w:spacing w:line="240" w:lineRule="auto"/>
    </w:pPr>
    <w:rPr>
      <w:b/>
      <w:bCs/>
      <w:smallCaps/>
      <w:color w:val="595959" w:themeColor="text1" w:themeTint="A6"/>
    </w:rPr>
  </w:style>
  <w:style w:type="paragraph" w:styleId="Title">
    <w:name w:val="Title"/>
    <w:basedOn w:val="Normal"/>
    <w:next w:val="Normal"/>
    <w:link w:val="TitleChar"/>
    <w:uiPriority w:val="10"/>
    <w:rsid w:val="00082E79"/>
    <w:pPr>
      <w:spacing w:after="0" w:line="240" w:lineRule="auto"/>
      <w:contextualSpacing/>
    </w:pPr>
    <w:rPr>
      <w:rFonts w:eastAsiaTheme="majorEastAsia" w:cstheme="majorBidi"/>
      <w:color w:val="262626" w:themeColor="text1" w:themeTint="D9"/>
      <w:spacing w:val="-15"/>
      <w:sz w:val="96"/>
      <w:szCs w:val="96"/>
    </w:rPr>
  </w:style>
  <w:style w:type="character" w:customStyle="1" w:styleId="TitleChar">
    <w:name w:val="Title Char"/>
    <w:basedOn w:val="DefaultParagraphFont"/>
    <w:link w:val="Title"/>
    <w:uiPriority w:val="10"/>
    <w:rsid w:val="00082E79"/>
    <w:rPr>
      <w:rFonts w:eastAsiaTheme="majorEastAsia" w:cstheme="majorBidi"/>
      <w:color w:val="262626" w:themeColor="text1" w:themeTint="D9"/>
      <w:spacing w:val="-15"/>
      <w:sz w:val="96"/>
      <w:szCs w:val="96"/>
    </w:rPr>
  </w:style>
  <w:style w:type="paragraph" w:styleId="Subtitle">
    <w:name w:val="Subtitle"/>
    <w:basedOn w:val="Normal"/>
    <w:next w:val="Normal"/>
    <w:link w:val="SubtitleChar"/>
    <w:uiPriority w:val="11"/>
    <w:qFormat/>
    <w:rsid w:val="00082E79"/>
    <w:pPr>
      <w:numPr>
        <w:ilvl w:val="1"/>
      </w:numPr>
      <w:spacing w:line="240" w:lineRule="auto"/>
    </w:pPr>
    <w:rPr>
      <w:rFonts w:eastAsiaTheme="majorEastAsia" w:cstheme="majorBidi"/>
      <w:sz w:val="30"/>
      <w:szCs w:val="30"/>
    </w:rPr>
  </w:style>
  <w:style w:type="character" w:customStyle="1" w:styleId="SubtitleChar">
    <w:name w:val="Subtitle Char"/>
    <w:basedOn w:val="DefaultParagraphFont"/>
    <w:link w:val="Subtitle"/>
    <w:uiPriority w:val="11"/>
    <w:rsid w:val="00082E79"/>
    <w:rPr>
      <w:rFonts w:eastAsiaTheme="majorEastAsia" w:cstheme="majorBidi"/>
      <w:color w:val="auto"/>
      <w:sz w:val="30"/>
      <w:szCs w:val="30"/>
    </w:rPr>
  </w:style>
  <w:style w:type="character" w:styleId="Strong">
    <w:name w:val="Strong"/>
    <w:basedOn w:val="DefaultParagraphFont"/>
    <w:uiPriority w:val="22"/>
    <w:qFormat/>
    <w:rsid w:val="00CE1C88"/>
    <w:rPr>
      <w:b/>
      <w:bCs/>
    </w:rPr>
  </w:style>
  <w:style w:type="character" w:styleId="Emphasis">
    <w:name w:val="Emphasis"/>
    <w:basedOn w:val="DefaultParagraphFont"/>
    <w:uiPriority w:val="20"/>
    <w:qFormat/>
    <w:rsid w:val="00CE1C88"/>
    <w:rPr>
      <w:i/>
      <w:iCs/>
      <w:color w:val="4D4D4D" w:themeColor="accent6"/>
    </w:rPr>
  </w:style>
  <w:style w:type="paragraph" w:styleId="NoSpacing">
    <w:name w:val="No Spacing"/>
    <w:link w:val="NoSpacingChar"/>
    <w:uiPriority w:val="1"/>
    <w:qFormat/>
    <w:rsid w:val="00082E79"/>
    <w:pPr>
      <w:spacing w:after="0" w:line="240" w:lineRule="auto"/>
    </w:pPr>
    <w:rPr>
      <w:rFonts w:cstheme="minorBidi"/>
      <w:color w:val="auto"/>
    </w:rPr>
  </w:style>
  <w:style w:type="paragraph" w:styleId="Quote">
    <w:name w:val="Quote"/>
    <w:basedOn w:val="Normal"/>
    <w:next w:val="Normal"/>
    <w:link w:val="QuoteChar"/>
    <w:uiPriority w:val="29"/>
    <w:qFormat/>
    <w:rsid w:val="00CE1C8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E1C88"/>
    <w:rPr>
      <w:rFonts w:asciiTheme="minorHAnsi" w:hAnsiTheme="minorHAnsi" w:cstheme="minorBidi"/>
      <w:i/>
      <w:iCs/>
      <w:color w:val="262626" w:themeColor="text1" w:themeTint="D9"/>
      <w:sz w:val="21"/>
    </w:rPr>
  </w:style>
  <w:style w:type="paragraph" w:styleId="IntenseQuote">
    <w:name w:val="Intense Quote"/>
    <w:basedOn w:val="Normal"/>
    <w:next w:val="Normal"/>
    <w:link w:val="IntenseQuoteChar"/>
    <w:uiPriority w:val="30"/>
    <w:qFormat/>
    <w:rsid w:val="00CE1C88"/>
    <w:pPr>
      <w:spacing w:before="160" w:after="160" w:line="264" w:lineRule="auto"/>
      <w:ind w:left="720" w:right="720"/>
      <w:jc w:val="center"/>
    </w:pPr>
    <w:rPr>
      <w:rFonts w:asciiTheme="majorHAnsi" w:eastAsiaTheme="majorEastAsia" w:hAnsiTheme="majorHAnsi" w:cstheme="majorBidi"/>
      <w:i/>
      <w:iCs/>
      <w:color w:val="4D4D4D" w:themeColor="accent6"/>
      <w:sz w:val="32"/>
      <w:szCs w:val="32"/>
    </w:rPr>
  </w:style>
  <w:style w:type="character" w:customStyle="1" w:styleId="IntenseQuoteChar">
    <w:name w:val="Intense Quote Char"/>
    <w:basedOn w:val="DefaultParagraphFont"/>
    <w:link w:val="IntenseQuote"/>
    <w:uiPriority w:val="30"/>
    <w:rsid w:val="00CE1C88"/>
    <w:rPr>
      <w:rFonts w:asciiTheme="majorHAnsi" w:eastAsiaTheme="majorEastAsia" w:hAnsiTheme="majorHAnsi" w:cstheme="majorBidi"/>
      <w:i/>
      <w:iCs/>
      <w:color w:val="4D4D4D" w:themeColor="accent6"/>
      <w:sz w:val="32"/>
      <w:szCs w:val="32"/>
    </w:rPr>
  </w:style>
  <w:style w:type="character" w:styleId="SubtleEmphasis">
    <w:name w:val="Subtle Emphasis"/>
    <w:basedOn w:val="DefaultParagraphFont"/>
    <w:uiPriority w:val="19"/>
    <w:qFormat/>
    <w:rsid w:val="00CE1C88"/>
    <w:rPr>
      <w:i/>
      <w:iCs/>
    </w:rPr>
  </w:style>
  <w:style w:type="character" w:styleId="IntenseEmphasis">
    <w:name w:val="Intense Emphasis"/>
    <w:basedOn w:val="DefaultParagraphFont"/>
    <w:uiPriority w:val="21"/>
    <w:qFormat/>
    <w:rsid w:val="00CE1C88"/>
    <w:rPr>
      <w:b/>
      <w:bCs/>
      <w:i/>
      <w:iCs/>
    </w:rPr>
  </w:style>
  <w:style w:type="character" w:styleId="SubtleReference">
    <w:name w:val="Subtle Reference"/>
    <w:basedOn w:val="DefaultParagraphFont"/>
    <w:uiPriority w:val="31"/>
    <w:qFormat/>
    <w:rsid w:val="00CE1C88"/>
    <w:rPr>
      <w:smallCaps/>
      <w:color w:val="595959" w:themeColor="text1" w:themeTint="A6"/>
    </w:rPr>
  </w:style>
  <w:style w:type="character" w:styleId="IntenseReference">
    <w:name w:val="Intense Reference"/>
    <w:basedOn w:val="DefaultParagraphFont"/>
    <w:uiPriority w:val="32"/>
    <w:qFormat/>
    <w:rsid w:val="00CE1C88"/>
    <w:rPr>
      <w:b/>
      <w:bCs/>
      <w:smallCaps/>
      <w:color w:val="4D4D4D" w:themeColor="accent6"/>
    </w:rPr>
  </w:style>
  <w:style w:type="character" w:styleId="BookTitle">
    <w:name w:val="Book Title"/>
    <w:basedOn w:val="DefaultParagraphFont"/>
    <w:uiPriority w:val="33"/>
    <w:rsid w:val="00CE1C88"/>
    <w:rPr>
      <w:b/>
      <w:bCs/>
      <w:caps w:val="0"/>
      <w:smallCaps/>
      <w:spacing w:val="7"/>
      <w:sz w:val="21"/>
      <w:szCs w:val="21"/>
    </w:rPr>
  </w:style>
  <w:style w:type="paragraph" w:styleId="TOCHeading">
    <w:name w:val="TOC Heading"/>
    <w:basedOn w:val="Heading1"/>
    <w:next w:val="Normal"/>
    <w:uiPriority w:val="39"/>
    <w:semiHidden/>
    <w:unhideWhenUsed/>
    <w:qFormat/>
    <w:rsid w:val="00CE1C88"/>
    <w:pPr>
      <w:outlineLvl w:val="9"/>
    </w:pPr>
    <w:rPr>
      <w:rFonts w:asciiTheme="majorHAnsi" w:hAnsiTheme="majorHAnsi"/>
    </w:rPr>
  </w:style>
  <w:style w:type="paragraph" w:customStyle="1" w:styleId="tnHeading1">
    <w:name w:val="tn_Heading 1"/>
    <w:basedOn w:val="Heading1"/>
    <w:next w:val="tnBody2"/>
    <w:link w:val="tnHeading1Char"/>
    <w:qFormat/>
    <w:rsid w:val="00F67FB7"/>
    <w:pPr>
      <w:keepLines w:val="0"/>
      <w:numPr>
        <w:numId w:val="19"/>
      </w:numPr>
      <w:tabs>
        <w:tab w:val="left" w:pos="709"/>
      </w:tabs>
      <w:spacing w:before="100" w:after="100" w:line="260" w:lineRule="atLeast"/>
      <w:jc w:val="both"/>
    </w:pPr>
    <w:rPr>
      <w:rFonts w:ascii="Arial" w:hAnsi="Arial"/>
      <w:b/>
      <w:color w:val="auto"/>
      <w:sz w:val="20"/>
    </w:rPr>
  </w:style>
  <w:style w:type="paragraph" w:customStyle="1" w:styleId="tnLevel2">
    <w:name w:val="tn_Level 2"/>
    <w:basedOn w:val="tnLevel1"/>
    <w:qFormat/>
    <w:rsid w:val="00CE1C88"/>
    <w:pPr>
      <w:numPr>
        <w:ilvl w:val="1"/>
      </w:numPr>
      <w:tabs>
        <w:tab w:val="clear" w:pos="709"/>
      </w:tabs>
    </w:pPr>
    <w:rPr>
      <w:b w:val="0"/>
    </w:rPr>
  </w:style>
  <w:style w:type="paragraph" w:customStyle="1" w:styleId="tnBody2">
    <w:name w:val="tn_Body 2"/>
    <w:basedOn w:val="Normal"/>
    <w:qFormat/>
    <w:rsid w:val="00082E79"/>
    <w:pPr>
      <w:spacing w:before="200" w:after="100" w:line="240" w:lineRule="atLeast"/>
      <w:ind w:left="709"/>
      <w:jc w:val="both"/>
    </w:pPr>
    <w:rPr>
      <w:color w:val="000000" w:themeColor="text1"/>
      <w:szCs w:val="20"/>
    </w:rPr>
  </w:style>
  <w:style w:type="paragraph" w:customStyle="1" w:styleId="tnLevel3">
    <w:name w:val="tn_Level 3"/>
    <w:basedOn w:val="tnLevel2"/>
    <w:qFormat/>
    <w:rsid w:val="00CE1C88"/>
    <w:pPr>
      <w:numPr>
        <w:ilvl w:val="2"/>
      </w:numPr>
      <w:tabs>
        <w:tab w:val="left" w:pos="1418"/>
      </w:tabs>
    </w:pPr>
  </w:style>
  <w:style w:type="paragraph" w:customStyle="1" w:styleId="tnBody3">
    <w:name w:val="tn_Body 3"/>
    <w:basedOn w:val="tnBody2"/>
    <w:qFormat/>
    <w:rsid w:val="00CE1C88"/>
    <w:pPr>
      <w:ind w:left="1418"/>
    </w:pPr>
  </w:style>
  <w:style w:type="paragraph" w:customStyle="1" w:styleId="tnLevel4">
    <w:name w:val="tn_Level 4"/>
    <w:basedOn w:val="tnLevel3"/>
    <w:qFormat/>
    <w:rsid w:val="00CE1C88"/>
    <w:pPr>
      <w:numPr>
        <w:ilvl w:val="3"/>
      </w:numPr>
      <w:tabs>
        <w:tab w:val="clear" w:pos="1418"/>
      </w:tabs>
    </w:pPr>
    <w:rPr>
      <w:color w:val="000000" w:themeColor="text1"/>
    </w:rPr>
  </w:style>
  <w:style w:type="paragraph" w:customStyle="1" w:styleId="tnBody4">
    <w:name w:val="tn_Body 4"/>
    <w:basedOn w:val="tnBody3"/>
    <w:qFormat/>
    <w:rsid w:val="00CE1C88"/>
    <w:pPr>
      <w:ind w:left="2126"/>
    </w:pPr>
  </w:style>
  <w:style w:type="paragraph" w:customStyle="1" w:styleId="tnLevel5">
    <w:name w:val="tn_Level 5"/>
    <w:basedOn w:val="tnLevel4"/>
    <w:qFormat/>
    <w:rsid w:val="00CE1C88"/>
    <w:pPr>
      <w:numPr>
        <w:ilvl w:val="4"/>
      </w:numPr>
      <w:tabs>
        <w:tab w:val="left" w:pos="2835"/>
      </w:tabs>
    </w:pPr>
  </w:style>
  <w:style w:type="paragraph" w:customStyle="1" w:styleId="tnBody5">
    <w:name w:val="tn_Body 5"/>
    <w:basedOn w:val="tnBody4"/>
    <w:qFormat/>
    <w:rsid w:val="00CE1C88"/>
    <w:pPr>
      <w:ind w:left="2835"/>
    </w:pPr>
  </w:style>
  <w:style w:type="paragraph" w:customStyle="1" w:styleId="tnLevel6">
    <w:name w:val="tn_Level 6"/>
    <w:basedOn w:val="tnLevel5"/>
    <w:qFormat/>
    <w:rsid w:val="00CE1C88"/>
    <w:pPr>
      <w:numPr>
        <w:ilvl w:val="5"/>
      </w:numPr>
      <w:tabs>
        <w:tab w:val="clear" w:pos="2835"/>
        <w:tab w:val="left" w:pos="3544"/>
      </w:tabs>
    </w:pPr>
  </w:style>
  <w:style w:type="paragraph" w:customStyle="1" w:styleId="tnBody6">
    <w:name w:val="tn_Body 6"/>
    <w:basedOn w:val="tnBody5"/>
    <w:qFormat/>
    <w:rsid w:val="00CE1C88"/>
    <w:pPr>
      <w:ind w:left="3544"/>
    </w:pPr>
  </w:style>
  <w:style w:type="paragraph" w:customStyle="1" w:styleId="tnLevel1">
    <w:name w:val="tn_Level 1"/>
    <w:qFormat/>
    <w:rsid w:val="00F67FB7"/>
    <w:pPr>
      <w:numPr>
        <w:numId w:val="25"/>
      </w:numPr>
      <w:tabs>
        <w:tab w:val="left" w:pos="709"/>
      </w:tabs>
      <w:spacing w:before="200" w:after="100" w:line="240" w:lineRule="atLeast"/>
      <w:jc w:val="both"/>
    </w:pPr>
    <w:rPr>
      <w:rFonts w:cstheme="minorBidi"/>
      <w:b/>
      <w:color w:val="auto"/>
      <w:szCs w:val="20"/>
    </w:rPr>
  </w:style>
  <w:style w:type="table" w:styleId="TableGrid">
    <w:name w:val="Table Grid"/>
    <w:basedOn w:val="TableNormal"/>
    <w:uiPriority w:val="39"/>
    <w:rsid w:val="00CE1C88"/>
    <w:pPr>
      <w:spacing w:after="0" w:line="240" w:lineRule="auto"/>
    </w:pPr>
    <w:rPr>
      <w:rFonts w:asciiTheme="minorHAnsi" w:hAnsiTheme="minorHAnsi" w:cstheme="minorBidi"/>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Header">
    <w:name w:val="tn_Header"/>
    <w:qFormat/>
    <w:rsid w:val="0086202C"/>
    <w:pPr>
      <w:spacing w:after="480"/>
    </w:pPr>
    <w:rPr>
      <w:rFonts w:cstheme="minorBidi"/>
      <w:b/>
      <w:caps/>
      <w:color w:val="auto"/>
    </w:rPr>
  </w:style>
  <w:style w:type="paragraph" w:styleId="Header">
    <w:name w:val="header"/>
    <w:basedOn w:val="Normal"/>
    <w:link w:val="HeaderChar"/>
    <w:uiPriority w:val="99"/>
    <w:unhideWhenUsed/>
    <w:rsid w:val="00CE1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C88"/>
    <w:rPr>
      <w:rFonts w:asciiTheme="minorHAnsi" w:hAnsiTheme="minorHAnsi" w:cstheme="minorBidi"/>
      <w:color w:val="auto"/>
      <w:sz w:val="21"/>
    </w:rPr>
  </w:style>
  <w:style w:type="paragraph" w:styleId="Footer">
    <w:name w:val="footer"/>
    <w:basedOn w:val="Normal"/>
    <w:link w:val="FooterChar"/>
    <w:uiPriority w:val="99"/>
    <w:unhideWhenUsed/>
    <w:rsid w:val="00CE1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C88"/>
    <w:rPr>
      <w:rFonts w:asciiTheme="minorHAnsi" w:hAnsiTheme="minorHAnsi" w:cstheme="minorBidi"/>
      <w:color w:val="auto"/>
      <w:sz w:val="21"/>
    </w:rPr>
  </w:style>
  <w:style w:type="paragraph" w:customStyle="1" w:styleId="tnLtrFooter">
    <w:name w:val="tn_LtrFooter"/>
    <w:basedOn w:val="Footer"/>
    <w:qFormat/>
    <w:rsid w:val="00CE1C88"/>
    <w:rPr>
      <w:rFonts w:cs="Arial"/>
      <w:sz w:val="16"/>
      <w:szCs w:val="16"/>
    </w:rPr>
  </w:style>
  <w:style w:type="character" w:styleId="Hyperlink">
    <w:name w:val="Hyperlink"/>
    <w:basedOn w:val="DefaultParagraphFont"/>
    <w:uiPriority w:val="99"/>
    <w:unhideWhenUsed/>
    <w:rsid w:val="00CE1C88"/>
    <w:rPr>
      <w:color w:val="00B0F0"/>
      <w:u w:val="none"/>
    </w:rPr>
  </w:style>
  <w:style w:type="paragraph" w:styleId="BalloonText">
    <w:name w:val="Balloon Text"/>
    <w:basedOn w:val="Normal"/>
    <w:link w:val="BalloonTextChar"/>
    <w:uiPriority w:val="99"/>
    <w:semiHidden/>
    <w:unhideWhenUsed/>
    <w:rsid w:val="00CE1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88"/>
    <w:rPr>
      <w:rFonts w:ascii="Segoe UI" w:hAnsi="Segoe UI" w:cs="Segoe UI"/>
      <w:color w:val="auto"/>
      <w:sz w:val="18"/>
      <w:szCs w:val="18"/>
    </w:rPr>
  </w:style>
  <w:style w:type="paragraph" w:customStyle="1" w:styleId="tnLtrFileRef">
    <w:name w:val="tn_LtrFileRef"/>
    <w:basedOn w:val="Footer"/>
    <w:qFormat/>
    <w:rsid w:val="00082E79"/>
    <w:pPr>
      <w:tabs>
        <w:tab w:val="clear" w:pos="4513"/>
        <w:tab w:val="clear" w:pos="9026"/>
        <w:tab w:val="left" w:pos="3072"/>
      </w:tabs>
    </w:pPr>
    <w:rPr>
      <w:szCs w:val="20"/>
    </w:rPr>
  </w:style>
  <w:style w:type="paragraph" w:customStyle="1" w:styleId="tnBody1">
    <w:name w:val="tn_Body 1"/>
    <w:basedOn w:val="Normal"/>
    <w:qFormat/>
    <w:rsid w:val="00082E79"/>
    <w:pPr>
      <w:spacing w:before="100" w:after="100" w:line="260" w:lineRule="atLeast"/>
      <w:jc w:val="both"/>
    </w:pPr>
  </w:style>
  <w:style w:type="paragraph" w:customStyle="1" w:styleId="tnBodyCentred">
    <w:name w:val="tn_BodyCentred"/>
    <w:basedOn w:val="Normal"/>
    <w:next w:val="tnBody1"/>
    <w:qFormat/>
    <w:rsid w:val="00082E79"/>
    <w:pPr>
      <w:tabs>
        <w:tab w:val="left" w:pos="8108"/>
      </w:tabs>
      <w:spacing w:before="240" w:after="240" w:line="240" w:lineRule="atLeast"/>
      <w:contextualSpacing/>
      <w:jc w:val="center"/>
    </w:pPr>
    <w:rPr>
      <w:b/>
      <w:szCs w:val="18"/>
    </w:rPr>
  </w:style>
  <w:style w:type="character" w:customStyle="1" w:styleId="tnHeading1Char">
    <w:name w:val="tn_Heading 1 Char"/>
    <w:basedOn w:val="Heading1Char"/>
    <w:link w:val="tnHeading1"/>
    <w:rsid w:val="00F67FB7"/>
    <w:rPr>
      <w:rFonts w:ascii="Arial" w:eastAsiaTheme="majorEastAsia" w:hAnsi="Arial" w:cstheme="majorBidi"/>
      <w:b/>
      <w:color w:val="auto"/>
      <w:sz w:val="20"/>
      <w:szCs w:val="40"/>
    </w:rPr>
  </w:style>
  <w:style w:type="paragraph" w:customStyle="1" w:styleId="tnHeading10">
    <w:name w:val="tn_Heading1"/>
    <w:next w:val="tnHeading2"/>
    <w:qFormat/>
    <w:rsid w:val="00CE1C88"/>
    <w:pPr>
      <w:keepNext/>
      <w:jc w:val="center"/>
    </w:pPr>
    <w:rPr>
      <w:rFonts w:cstheme="minorBidi"/>
      <w:b/>
      <w:caps/>
      <w:sz w:val="24"/>
      <w:szCs w:val="20"/>
    </w:rPr>
  </w:style>
  <w:style w:type="paragraph" w:customStyle="1" w:styleId="tnHeading2">
    <w:name w:val="tn_Heading2"/>
    <w:basedOn w:val="tnHeading10"/>
    <w:next w:val="tnLevel1"/>
    <w:qFormat/>
    <w:rsid w:val="00CE1C88"/>
    <w:pPr>
      <w:keepNext w:val="0"/>
    </w:pPr>
    <w:rPr>
      <w:caps w:val="0"/>
    </w:rPr>
  </w:style>
  <w:style w:type="paragraph" w:customStyle="1" w:styleId="tnSideHeading">
    <w:name w:val="tn_SideHeading"/>
    <w:basedOn w:val="tnBody1"/>
    <w:next w:val="tnHeading1"/>
    <w:qFormat/>
    <w:rsid w:val="00CE1C88"/>
    <w:pPr>
      <w:spacing w:before="200"/>
    </w:pPr>
    <w:rPr>
      <w:caps/>
    </w:rPr>
  </w:style>
  <w:style w:type="paragraph" w:styleId="TOC1">
    <w:name w:val="toc 1"/>
    <w:basedOn w:val="Normal"/>
    <w:next w:val="Normal"/>
    <w:autoRedefine/>
    <w:uiPriority w:val="39"/>
    <w:unhideWhenUsed/>
    <w:rsid w:val="00CE1C88"/>
    <w:pPr>
      <w:tabs>
        <w:tab w:val="left" w:pos="440"/>
        <w:tab w:val="right" w:leader="dot" w:pos="9486"/>
      </w:tabs>
      <w:spacing w:after="100"/>
      <w:ind w:left="454" w:hanging="454"/>
    </w:pPr>
    <w:rPr>
      <w:rFonts w:asciiTheme="minorHAnsi" w:hAnsiTheme="minorHAnsi"/>
      <w:sz w:val="21"/>
    </w:rPr>
  </w:style>
  <w:style w:type="character" w:customStyle="1" w:styleId="NoSpacingChar">
    <w:name w:val="No Spacing Char"/>
    <w:basedOn w:val="DefaultParagraphFont"/>
    <w:link w:val="NoSpacing"/>
    <w:uiPriority w:val="1"/>
    <w:rsid w:val="00082E79"/>
    <w:rPr>
      <w:rFonts w:cstheme="minorBidi"/>
      <w:color w:val="auto"/>
    </w:rPr>
  </w:style>
  <w:style w:type="paragraph" w:customStyle="1" w:styleId="Schedule">
    <w:name w:val="Schedule"/>
    <w:next w:val="tnHeading10"/>
    <w:qFormat/>
    <w:rsid w:val="00CE1C88"/>
    <w:pPr>
      <w:keepNext/>
      <w:pageBreakBefore/>
      <w:numPr>
        <w:numId w:val="26"/>
      </w:numPr>
      <w:tabs>
        <w:tab w:val="center" w:pos="4751"/>
      </w:tabs>
      <w:jc w:val="center"/>
    </w:pPr>
    <w:rPr>
      <w:rFonts w:cstheme="minorBidi"/>
      <w:b/>
      <w:caps/>
      <w:sz w:val="28"/>
      <w:szCs w:val="20"/>
    </w:rPr>
  </w:style>
  <w:style w:type="character" w:styleId="PlaceholderText">
    <w:name w:val="Placeholder Text"/>
    <w:basedOn w:val="DefaultParagraphFont"/>
    <w:uiPriority w:val="99"/>
    <w:semiHidden/>
    <w:rsid w:val="005D6FFD"/>
    <w:rPr>
      <w:color w:val="808080"/>
    </w:rPr>
  </w:style>
  <w:style w:type="paragraph" w:customStyle="1" w:styleId="legp1paratext">
    <w:name w:val="legp1paratext"/>
    <w:basedOn w:val="Normal"/>
    <w:rsid w:val="00CC7B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CC7B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CC7B43"/>
  </w:style>
  <w:style w:type="paragraph" w:customStyle="1" w:styleId="legp2paratext">
    <w:name w:val="legp2paratext"/>
    <w:basedOn w:val="Normal"/>
    <w:rsid w:val="00CC7B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C7B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B43"/>
    <w:rPr>
      <w:rFonts w:cstheme="minorBidi"/>
      <w:color w:val="auto"/>
      <w:sz w:val="20"/>
      <w:szCs w:val="20"/>
    </w:rPr>
  </w:style>
  <w:style w:type="character" w:styleId="FootnoteReference">
    <w:name w:val="footnote reference"/>
    <w:basedOn w:val="DefaultParagraphFont"/>
    <w:uiPriority w:val="99"/>
    <w:semiHidden/>
    <w:unhideWhenUsed/>
    <w:rsid w:val="00CC7B43"/>
    <w:rPr>
      <w:vertAlign w:val="superscript"/>
    </w:rPr>
  </w:style>
  <w:style w:type="paragraph" w:styleId="ListParagraph">
    <w:name w:val="List Paragraph"/>
    <w:basedOn w:val="Normal"/>
    <w:uiPriority w:val="34"/>
    <w:qFormat/>
    <w:rsid w:val="00306054"/>
    <w:pPr>
      <w:spacing w:after="160" w:line="259" w:lineRule="auto"/>
      <w:ind w:left="720"/>
      <w:contextualSpacing/>
    </w:pPr>
    <w:rPr>
      <w:rFonts w:asciiTheme="minorHAnsi" w:hAnsiTheme="minorHAnsi"/>
      <w:szCs w:val="22"/>
    </w:rPr>
  </w:style>
  <w:style w:type="character" w:customStyle="1" w:styleId="UnresolvedMention1">
    <w:name w:val="Unresolved Mention1"/>
    <w:basedOn w:val="DefaultParagraphFont"/>
    <w:uiPriority w:val="99"/>
    <w:semiHidden/>
    <w:unhideWhenUsed/>
    <w:rsid w:val="00285007"/>
    <w:rPr>
      <w:color w:val="605E5C"/>
      <w:shd w:val="clear" w:color="auto" w:fill="E1DFDD"/>
    </w:rPr>
  </w:style>
  <w:style w:type="character" w:styleId="CommentReference">
    <w:name w:val="annotation reference"/>
    <w:basedOn w:val="DefaultParagraphFont"/>
    <w:uiPriority w:val="99"/>
    <w:semiHidden/>
    <w:unhideWhenUsed/>
    <w:rsid w:val="00707B96"/>
    <w:rPr>
      <w:sz w:val="16"/>
      <w:szCs w:val="16"/>
    </w:rPr>
  </w:style>
  <w:style w:type="paragraph" w:styleId="CommentText">
    <w:name w:val="annotation text"/>
    <w:basedOn w:val="Normal"/>
    <w:link w:val="CommentTextChar"/>
    <w:uiPriority w:val="99"/>
    <w:semiHidden/>
    <w:unhideWhenUsed/>
    <w:rsid w:val="00707B96"/>
    <w:pPr>
      <w:spacing w:line="240" w:lineRule="auto"/>
    </w:pPr>
    <w:rPr>
      <w:sz w:val="20"/>
      <w:szCs w:val="20"/>
    </w:rPr>
  </w:style>
  <w:style w:type="character" w:customStyle="1" w:styleId="CommentTextChar">
    <w:name w:val="Comment Text Char"/>
    <w:basedOn w:val="DefaultParagraphFont"/>
    <w:link w:val="CommentText"/>
    <w:uiPriority w:val="99"/>
    <w:semiHidden/>
    <w:rsid w:val="00707B96"/>
    <w:rPr>
      <w:rFonts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707B96"/>
    <w:rPr>
      <w:b/>
      <w:bCs/>
    </w:rPr>
  </w:style>
  <w:style w:type="character" w:customStyle="1" w:styleId="CommentSubjectChar">
    <w:name w:val="Comment Subject Char"/>
    <w:basedOn w:val="CommentTextChar"/>
    <w:link w:val="CommentSubject"/>
    <w:uiPriority w:val="99"/>
    <w:semiHidden/>
    <w:rsid w:val="00707B96"/>
    <w:rPr>
      <w:rFonts w:cstheme="minorBidi"/>
      <w:b/>
      <w:bCs/>
      <w:color w:val="auto"/>
      <w:sz w:val="20"/>
      <w:szCs w:val="20"/>
    </w:rPr>
  </w:style>
  <w:style w:type="paragraph" w:styleId="Revision">
    <w:name w:val="Revision"/>
    <w:hidden/>
    <w:uiPriority w:val="99"/>
    <w:semiHidden/>
    <w:rsid w:val="00707B96"/>
    <w:pPr>
      <w:spacing w:after="0" w:line="240" w:lineRule="auto"/>
    </w:pPr>
    <w:rPr>
      <w:rFonts w:cstheme="minorBidi"/>
      <w:color w:val="auto"/>
    </w:rPr>
  </w:style>
  <w:style w:type="character" w:styleId="FollowedHyperlink">
    <w:name w:val="FollowedHyperlink"/>
    <w:basedOn w:val="DefaultParagraphFont"/>
    <w:uiPriority w:val="99"/>
    <w:semiHidden/>
    <w:unhideWhenUsed/>
    <w:rsid w:val="00597683"/>
    <w:rPr>
      <w:color w:val="919191" w:themeColor="followedHyperlink"/>
      <w:u w:val="single"/>
    </w:rPr>
  </w:style>
  <w:style w:type="paragraph" w:styleId="NormalWeb">
    <w:name w:val="Normal (Web)"/>
    <w:basedOn w:val="Normal"/>
    <w:uiPriority w:val="99"/>
    <w:semiHidden/>
    <w:unhideWhenUsed/>
    <w:rsid w:val="001325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1">
    <w:name w:val="Bullet1"/>
    <w:basedOn w:val="Normal"/>
    <w:uiPriority w:val="2"/>
    <w:rsid w:val="008953F8"/>
    <w:pPr>
      <w:numPr>
        <w:numId w:val="31"/>
      </w:numPr>
      <w:spacing w:after="240" w:line="280" w:lineRule="atLeast"/>
    </w:pPr>
    <w:rPr>
      <w:sz w:val="20"/>
      <w:szCs w:val="20"/>
    </w:rPr>
  </w:style>
  <w:style w:type="paragraph" w:customStyle="1" w:styleId="TableBullet">
    <w:name w:val="Table Bullet"/>
    <w:basedOn w:val="Normal"/>
    <w:uiPriority w:val="22"/>
    <w:rsid w:val="008953F8"/>
    <w:pPr>
      <w:numPr>
        <w:ilvl w:val="3"/>
        <w:numId w:val="31"/>
      </w:numPr>
      <w:spacing w:before="60" w:after="60" w:line="280" w:lineRule="atLeast"/>
      <w:ind w:right="57"/>
    </w:pPr>
    <w:rPr>
      <w:sz w:val="20"/>
      <w:szCs w:val="20"/>
    </w:rPr>
  </w:style>
  <w:style w:type="paragraph" w:customStyle="1" w:styleId="Bullet2">
    <w:name w:val="Bullet2"/>
    <w:basedOn w:val="Normal"/>
    <w:uiPriority w:val="2"/>
    <w:rsid w:val="008953F8"/>
    <w:pPr>
      <w:numPr>
        <w:ilvl w:val="1"/>
        <w:numId w:val="31"/>
      </w:numPr>
      <w:spacing w:after="240" w:line="280" w:lineRule="atLeast"/>
    </w:pPr>
    <w:rPr>
      <w:sz w:val="20"/>
      <w:szCs w:val="20"/>
    </w:rPr>
  </w:style>
  <w:style w:type="paragraph" w:customStyle="1" w:styleId="Level2Bullet">
    <w:name w:val="Level 2 Bullet"/>
    <w:basedOn w:val="Normal"/>
    <w:uiPriority w:val="1"/>
    <w:rsid w:val="008953F8"/>
    <w:pPr>
      <w:numPr>
        <w:ilvl w:val="2"/>
        <w:numId w:val="31"/>
      </w:numPr>
      <w:spacing w:after="240" w:line="280" w:lineRule="atLeast"/>
    </w:pPr>
    <w:rPr>
      <w:sz w:val="20"/>
      <w:szCs w:val="20"/>
    </w:rPr>
  </w:style>
  <w:style w:type="paragraph" w:customStyle="1" w:styleId="Level3Bullet">
    <w:name w:val="Level 3 Bullet"/>
    <w:basedOn w:val="Normal"/>
    <w:uiPriority w:val="1"/>
    <w:rsid w:val="008953F8"/>
    <w:pPr>
      <w:numPr>
        <w:ilvl w:val="5"/>
        <w:numId w:val="31"/>
      </w:numPr>
      <w:spacing w:after="240" w:line="280" w:lineRule="atLeast"/>
    </w:pPr>
    <w:rPr>
      <w:sz w:val="20"/>
      <w:szCs w:val="20"/>
    </w:rPr>
  </w:style>
  <w:style w:type="paragraph" w:customStyle="1" w:styleId="Level4Bullet">
    <w:name w:val="Level 4 Bullet"/>
    <w:basedOn w:val="Normal"/>
    <w:uiPriority w:val="1"/>
    <w:rsid w:val="008953F8"/>
    <w:pPr>
      <w:numPr>
        <w:ilvl w:val="6"/>
        <w:numId w:val="31"/>
      </w:numPr>
      <w:spacing w:after="240" w:line="280" w:lineRule="atLeast"/>
    </w:pPr>
    <w:rPr>
      <w:sz w:val="20"/>
      <w:szCs w:val="20"/>
    </w:rPr>
  </w:style>
  <w:style w:type="paragraph" w:customStyle="1" w:styleId="QuoteBullet">
    <w:name w:val="Quote Bullet"/>
    <w:basedOn w:val="Quote"/>
    <w:uiPriority w:val="10"/>
    <w:rsid w:val="008953F8"/>
    <w:pPr>
      <w:numPr>
        <w:ilvl w:val="4"/>
        <w:numId w:val="31"/>
      </w:numPr>
      <w:spacing w:before="0" w:after="240" w:line="280" w:lineRule="atLeast"/>
      <w:ind w:right="0"/>
      <w:jc w:val="left"/>
    </w:pPr>
    <w:rPr>
      <w:color w:val="000000" w:themeColor="text1"/>
      <w:sz w:val="20"/>
      <w:szCs w:val="20"/>
    </w:rPr>
  </w:style>
  <w:style w:type="paragraph" w:customStyle="1" w:styleId="Level2Alpha">
    <w:name w:val="Level 2 Alpha"/>
    <w:basedOn w:val="Normal"/>
    <w:uiPriority w:val="13"/>
    <w:rsid w:val="007026D4"/>
    <w:pPr>
      <w:numPr>
        <w:ilvl w:val="4"/>
        <w:numId w:val="35"/>
      </w:numPr>
      <w:spacing w:after="240" w:line="280" w:lineRule="atLeast"/>
    </w:pPr>
    <w:rPr>
      <w:rFonts w:eastAsia="Times New Roman" w:cs="Times New Roman"/>
      <w:sz w:val="20"/>
      <w:szCs w:val="20"/>
      <w:lang w:eastAsia="en-GB"/>
    </w:rPr>
  </w:style>
  <w:style w:type="paragraph" w:customStyle="1" w:styleId="Level2Number">
    <w:name w:val="Level 2 Number"/>
    <w:basedOn w:val="Normal"/>
    <w:uiPriority w:val="12"/>
    <w:rsid w:val="007026D4"/>
    <w:pPr>
      <w:numPr>
        <w:ilvl w:val="1"/>
        <w:numId w:val="35"/>
      </w:numPr>
      <w:spacing w:after="240" w:line="280" w:lineRule="atLeast"/>
    </w:pPr>
    <w:rPr>
      <w:rFonts w:eastAsia="Times New Roman" w:cs="Times New Roman"/>
      <w:sz w:val="20"/>
      <w:szCs w:val="20"/>
      <w:lang w:eastAsia="en-GB"/>
    </w:rPr>
  </w:style>
  <w:style w:type="paragraph" w:customStyle="1" w:styleId="Level2Roman">
    <w:name w:val="Level 2 Roman"/>
    <w:basedOn w:val="Normal"/>
    <w:uiPriority w:val="13"/>
    <w:rsid w:val="007026D4"/>
    <w:pPr>
      <w:numPr>
        <w:ilvl w:val="5"/>
        <w:numId w:val="35"/>
      </w:numPr>
      <w:spacing w:after="240" w:line="280" w:lineRule="atLeast"/>
    </w:pPr>
    <w:rPr>
      <w:rFonts w:eastAsia="Times New Roman" w:cs="Times New Roman"/>
      <w:sz w:val="20"/>
      <w:szCs w:val="20"/>
      <w:lang w:eastAsia="en-GB"/>
    </w:rPr>
  </w:style>
  <w:style w:type="paragraph" w:customStyle="1" w:styleId="Level3Number">
    <w:name w:val="Level 3 Number"/>
    <w:basedOn w:val="Normal"/>
    <w:uiPriority w:val="15"/>
    <w:rsid w:val="007026D4"/>
    <w:pPr>
      <w:numPr>
        <w:ilvl w:val="2"/>
        <w:numId w:val="35"/>
      </w:numPr>
      <w:spacing w:after="240" w:line="280" w:lineRule="atLeast"/>
    </w:pPr>
    <w:rPr>
      <w:rFonts w:eastAsia="Times New Roman" w:cs="Times New Roman"/>
      <w:sz w:val="20"/>
      <w:szCs w:val="20"/>
      <w:lang w:eastAsia="en-GB"/>
    </w:rPr>
  </w:style>
  <w:style w:type="paragraph" w:customStyle="1" w:styleId="Level4Roman">
    <w:name w:val="Level 4 Roman"/>
    <w:basedOn w:val="Level2Roman"/>
    <w:uiPriority w:val="17"/>
    <w:rsid w:val="007026D4"/>
    <w:pPr>
      <w:tabs>
        <w:tab w:val="clear" w:pos="1814"/>
        <w:tab w:val="left" w:pos="3629"/>
      </w:tabs>
      <w:ind w:left="3628" w:hanging="680"/>
    </w:pPr>
  </w:style>
  <w:style w:type="paragraph" w:customStyle="1" w:styleId="Level4Number">
    <w:name w:val="Level 4 Number"/>
    <w:basedOn w:val="Normal"/>
    <w:uiPriority w:val="16"/>
    <w:rsid w:val="007026D4"/>
    <w:pPr>
      <w:numPr>
        <w:ilvl w:val="3"/>
        <w:numId w:val="35"/>
      </w:numPr>
      <w:spacing w:after="240" w:line="280" w:lineRule="atLeast"/>
    </w:pPr>
    <w:rPr>
      <w:rFonts w:eastAsia="Times New Roman" w:cs="Times New Roman"/>
      <w:sz w:val="20"/>
      <w:szCs w:val="20"/>
      <w:lang w:eastAsia="en-GB"/>
    </w:rPr>
  </w:style>
  <w:style w:type="numbering" w:customStyle="1" w:styleId="NumbLstMain">
    <w:name w:val="NumbLstMain"/>
    <w:uiPriority w:val="99"/>
    <w:rsid w:val="007026D4"/>
    <w:pPr>
      <w:numPr>
        <w:numId w:val="34"/>
      </w:numPr>
    </w:pPr>
  </w:style>
  <w:style w:type="paragraph" w:customStyle="1" w:styleId="Level1Heading">
    <w:name w:val="Level 1 Heading"/>
    <w:basedOn w:val="Normal"/>
    <w:next w:val="Level2Number"/>
    <w:uiPriority w:val="9"/>
    <w:rsid w:val="007026D4"/>
    <w:pPr>
      <w:keepNext/>
      <w:keepLines/>
      <w:numPr>
        <w:numId w:val="35"/>
      </w:numPr>
      <w:spacing w:after="240" w:line="280" w:lineRule="atLeast"/>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90721">
      <w:bodyDiv w:val="1"/>
      <w:marLeft w:val="0"/>
      <w:marRight w:val="0"/>
      <w:marTop w:val="0"/>
      <w:marBottom w:val="0"/>
      <w:divBdr>
        <w:top w:val="none" w:sz="0" w:space="0" w:color="auto"/>
        <w:left w:val="none" w:sz="0" w:space="0" w:color="auto"/>
        <w:bottom w:val="none" w:sz="0" w:space="0" w:color="auto"/>
        <w:right w:val="none" w:sz="0" w:space="0" w:color="auto"/>
      </w:divBdr>
    </w:div>
    <w:div w:id="812285174">
      <w:bodyDiv w:val="1"/>
      <w:marLeft w:val="0"/>
      <w:marRight w:val="0"/>
      <w:marTop w:val="0"/>
      <w:marBottom w:val="0"/>
      <w:divBdr>
        <w:top w:val="none" w:sz="0" w:space="0" w:color="auto"/>
        <w:left w:val="none" w:sz="0" w:space="0" w:color="auto"/>
        <w:bottom w:val="none" w:sz="0" w:space="0" w:color="auto"/>
        <w:right w:val="none" w:sz="0" w:space="0" w:color="auto"/>
      </w:divBdr>
    </w:div>
    <w:div w:id="10441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naged Document" ma:contentTypeID="0x0101003C55CA8115AEF54FBF6B8FBC8AFF317100D231698321E12A48998C18FFF0D77EF2" ma:contentTypeVersion="39" ma:contentTypeDescription="Create a new document." ma:contentTypeScope="" ma:versionID="c1425157da5ebc8a79f8974d4fa7adc8">
  <xsd:schema xmlns:xsd="http://www.w3.org/2001/XMLSchema" xmlns:xs="http://www.w3.org/2001/XMLSchema" xmlns:p="http://schemas.microsoft.com/office/2006/metadata/properties" xmlns:ns1="http://schemas.microsoft.com/sharepoint/v3" xmlns:ns2="9ccbc003-9094-452d-a7fa-4508bce970b7" targetNamespace="http://schemas.microsoft.com/office/2006/metadata/properties" ma:root="true" ma:fieldsID="aefc677f8cd50ef7d616eeaae3f15170" ns1:_="" ns2:_="">
    <xsd:import namespace="http://schemas.microsoft.com/sharepoint/v3"/>
    <xsd:import namespace="9ccbc003-9094-452d-a7fa-4508bce970b7"/>
    <xsd:element name="properties">
      <xsd:complexType>
        <xsd:sequence>
          <xsd:element name="documentManagement">
            <xsd:complexType>
              <xsd:all>
                <xsd:element ref="ns2:PeppermintClient" minOccurs="0"/>
                <xsd:element ref="ns2:PeppermintClientName" minOccurs="0"/>
                <xsd:element ref="ns2:PeppermintMatter" minOccurs="0"/>
                <xsd:element ref="ns2:PeppermintMatterKeyDescription" minOccurs="0"/>
                <xsd:element ref="ns2:PeppermintAuthor" minOccurs="0"/>
                <xsd:element ref="ns2:PeppermintDepartment" minOccurs="0"/>
                <xsd:element ref="ns2:PeppermintWorkType" minOccurs="0"/>
                <xsd:element ref="ns2:PeppermintDocumentType" minOccurs="0"/>
                <xsd:element ref="ns2:PeppermintTypist" minOccurs="0"/>
                <xsd:element ref="ns2:PeppermintUniqueID"/>
                <xsd:element ref="ns2:PeppermintUploadMethod" minOccurs="0"/>
                <xsd:element ref="ns2:PeppermintDMSReference" minOccurs="0"/>
                <xsd:element ref="ns2:PeppermintDocumentNumber" minOccurs="0"/>
                <xsd:element ref="ns2:PeppermintFirstModifiedDate" minOccurs="0"/>
                <xsd:element ref="ns2:PeppermintOriginalCreatedDate" minOccurs="0"/>
                <xsd:element ref="ns1:PeppermintEmailAttachment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eppermintEmailAttachmentList" ma:index="24" nillable="true" ma:displayName="Email Attachments List" ma:internalName="PeppermintEmailAttachmentList">
      <xsd:simpleType>
        <xsd:restriction base="dms:Note">
          <xsd:maxLength value="4096"/>
        </xsd:restriction>
      </xsd:simpleType>
    </xsd:element>
  </xsd:schema>
  <xsd:schema xmlns:xsd="http://www.w3.org/2001/XMLSchema" xmlns:xs="http://www.w3.org/2001/XMLSchema" xmlns:dms="http://schemas.microsoft.com/office/2006/documentManagement/types" xmlns:pc="http://schemas.microsoft.com/office/infopath/2007/PartnerControls" targetNamespace="9ccbc003-9094-452d-a7fa-4508bce970b7" elementFormDefault="qualified">
    <xsd:import namespace="http://schemas.microsoft.com/office/2006/documentManagement/types"/>
    <xsd:import namespace="http://schemas.microsoft.com/office/infopath/2007/PartnerControls"/>
    <xsd:element name="PeppermintClient" ma:index="2" nillable="true" ma:displayName="Client" ma:default="STA009" ma:indexed="true" ma:internalName="PeppermintClient">
      <xsd:simpleType>
        <xsd:restriction base="dms:Text"/>
      </xsd:simpleType>
    </xsd:element>
    <xsd:element name="PeppermintClientName" ma:index="3" nillable="true" ma:displayName="Client Name" ma:internalName="PeppermintClientName" ma:readOnly="false">
      <xsd:simpleType>
        <xsd:restriction base="dms:Text"/>
      </xsd:simpleType>
    </xsd:element>
    <xsd:element name="PeppermintMatter" ma:index="4" nillable="true" ma:displayName="Matter" ma:internalName="PeppermintMatter" ma:readOnly="false">
      <xsd:simpleType>
        <xsd:restriction base="dms:Text"/>
      </xsd:simpleType>
    </xsd:element>
    <xsd:element name="PeppermintMatterKeyDescription" ma:index="5" nillable="true" ma:displayName="Matter Key Description" ma:internalName="PeppermintMatterKeyDescription" ma:readOnly="false">
      <xsd:simpleType>
        <xsd:restriction base="dms:Text"/>
      </xsd:simpleType>
    </xsd:element>
    <xsd:element name="PeppermintAuthor" ma:index="6" nillable="true" ma:displayName="Author" ma:list="{1D4C3DA2-9A4C-478E-BC54-582364210693}" ma:internalName="PeppermintAuthor" ma:readOnly="false" ma:showField="Title" ma:web="9ccbc003-9094-452d-a7fa-4508bce970b7">
      <xsd:simpleType>
        <xsd:restriction base="dms:Lookup"/>
      </xsd:simpleType>
    </xsd:element>
    <xsd:element name="PeppermintDepartment" ma:index="7" nillable="true" ma:displayName="Department" ma:list="{FD4DB04F-4271-4D6C-8E27-FB442DFF40A9}" ma:internalName="PeppermintDepartment" ma:readOnly="false" ma:showField="Title" ma:web="9ccbc003-9094-452d-a7fa-4508bce970b7">
      <xsd:simpleType>
        <xsd:restriction base="dms:Lookup"/>
      </xsd:simpleType>
    </xsd:element>
    <xsd:element name="PeppermintWorkType" ma:index="8" nillable="true" ma:displayName="Work Type" ma:list="{47A5AA08-7D8E-42C6-9665-7DC543374EFB}" ma:internalName="PeppermintWorkType" ma:readOnly="false" ma:showField="Title" ma:web="9ccbc003-9094-452d-a7fa-4508bce970b7">
      <xsd:simpleType>
        <xsd:restriction base="dms:Lookup"/>
      </xsd:simpleType>
    </xsd:element>
    <xsd:element name="PeppermintDocumentType" ma:index="9" nillable="true" ma:displayName="Document Type" ma:list="{47BEFAAC-F38E-401C-A30E-A08FC4514BBF}" ma:internalName="PeppermintDocumentType" ma:readOnly="false" ma:showField="Title" ma:web="9ccbc003-9094-452d-a7fa-4508bce970b7">
      <xsd:simpleType>
        <xsd:restriction base="dms:Lookup"/>
      </xsd:simpleType>
    </xsd:element>
    <xsd:element name="PeppermintTypist" ma:index="10" nillable="true" ma:displayName="Typist" ma:internalName="PeppermintTypist" ma:readOnly="false">
      <xsd:simpleType>
        <xsd:restriction base="dms:Text"/>
      </xsd:simpleType>
    </xsd:element>
    <xsd:element name="PeppermintUniqueID" ma:index="11" ma:displayName="Unique ID" ma:hidden="true" ma:indexed="true" ma:internalName="PeppermintUniqueID" ma:readOnly="false">
      <xsd:simpleType>
        <xsd:restriction base="dms:Text"/>
      </xsd:simpleType>
    </xsd:element>
    <xsd:element name="PeppermintUploadMethod" ma:index="12" nillable="true" ma:displayName="UploadMethod" ma:hidden="true" ma:internalName="PeppermintUploadMethod" ma:readOnly="false">
      <xsd:simpleType>
        <xsd:restriction base="dms:Text"/>
      </xsd:simpleType>
    </xsd:element>
    <xsd:element name="PeppermintDMSReference" ma:index="13" nillable="true" ma:displayName="DMS Reference" ma:internalName="PeppermintDMSReference" ma:readOnly="false">
      <xsd:simpleType>
        <xsd:restriction base="dms:Text"/>
      </xsd:simpleType>
    </xsd:element>
    <xsd:element name="PeppermintDocumentNumber" ma:index="14" nillable="true" ma:displayName="Document Number" ma:internalName="PeppermintDocumentNumber" ma:readOnly="false">
      <xsd:simpleType>
        <xsd:restriction base="dms:Text"/>
      </xsd:simpleType>
    </xsd:element>
    <xsd:element name="PeppermintFirstModifiedDate" ma:index="15" nillable="true" ma:displayName="First Modified Date" ma:internalName="PeppermintFirstModifiedDate" ma:readOnly="false">
      <xsd:simpleType>
        <xsd:restriction base="dms:DateTime"/>
      </xsd:simpleType>
    </xsd:element>
    <xsd:element name="PeppermintOriginalCreatedDate" ma:index="16" nillable="true" ma:displayName="Original Created Date" ma:internalName="PeppermintOriginalCreate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Document PeppermintDocument="true">
  <MergeInfo>
    <Entity>incident</Entity>
    <Id>f33451a0-9e83-e911-811b-005056ac5f58</Id>
    <DestinationEntity>incident</DestinationEntity>
    <DestinationId>f33451a0-9e83-e911-811b-005056ac5f58</DestinationId>
    <Instance>&lt;DocumentMerge xmlns:xsi="http://www.w3.org/2001/XMLSchema-instance" xmlns:xsd="http://www.w3.org/2001/XMLSchema"&gt;
  &lt;RootEntityId&gt;f33451a0-9e83-e911-811b-005056ac5f58&lt;/RootEntityId&gt;
  &lt;RootActivityId&gt;00000000-0000-0000-0000-000000000000&lt;/RootActivityId&gt;
  &lt;MergeTemplateId&gt;6ecb6ec1-0aa1-4aa0-b2b1-9f98fb6e487c&lt;/MergeTemplateId&gt;
  &lt;DocNumber&gt;191669&lt;/DocNumber&gt;
  &lt;DictationId /&gt;
&lt;/DocumentMerge&gt;</Instance>
    <Activity>00000000-0000-0000-0000-000000000000</Activity>
    <MergeTemplate>6ecb6ec1-0aa1-4aa0-b2b1-9f98fb6e487c</MergeTemplate>
    <DocNumber>191669</DocNumber>
    <Template/>
    <UnattendedQueueItem>00000000-0000-0000-0000-000000000000</UnattendedQueueItem>
    <AutoMerge>False</AutoMerge>
    <Options>-hasbeensaved</Options>
    <Dictation/>
  </MergeInfo>
  <Fields/>
</Document>
</file>

<file path=customXml/item3.xml><?xml version="1.0" encoding="utf-8"?>
<p:properties xmlns:p="http://schemas.microsoft.com/office/2006/metadata/properties" xmlns:xsi="http://www.w3.org/2001/XMLSchema-instance" xmlns:pc="http://schemas.microsoft.com/office/infopath/2007/PartnerControls">
  <documentManagement>
    <PeppermintAuthor xmlns="9ccbc003-9094-452d-a7fa-4508bce970b7">24</PeppermintAuthor>
    <PeppermintUploadMethod xmlns="9ccbc003-9094-452d-a7fa-4508bce970b7">Gateway</PeppermintUploadMethod>
    <PeppermintDMSReference xmlns="9ccbc003-9094-452d-a7fa-4508bce970b7" xsi:nil="true"/>
    <PeppermintDocumentNumber xmlns="9ccbc003-9094-452d-a7fa-4508bce970b7">193970</PeppermintDocumentNumber>
    <PeppermintClient xmlns="9ccbc003-9094-452d-a7fa-4508bce970b7">STA009</PeppermintClient>
    <PeppermintOriginalCreatedDate xmlns="9ccbc003-9094-452d-a7fa-4508bce970b7">2019-06-06T12:14:28+00:00</PeppermintOriginalCreatedDate>
    <PeppermintTypist xmlns="9ccbc003-9094-452d-a7fa-4508bce970b7">Susannah Herbert</PeppermintTypist>
    <PeppermintFirstModifiedDate xmlns="9ccbc003-9094-452d-a7fa-4508bce970b7">2019-06-06T12:14:28+00:00</PeppermintFirstModifiedDate>
    <PeppermintMatter xmlns="9ccbc003-9094-452d-a7fa-4508bce970b7">STA009/0001</PeppermintMatter>
    <PeppermintWorkType xmlns="9ccbc003-9094-452d-a7fa-4508bce970b7">11</PeppermintWorkType>
    <PeppermintMatterKeyDescription xmlns="9ccbc003-9094-452d-a7fa-4508bce970b7">Royal Street</PeppermintMatterKeyDescription>
    <PeppermintClientName xmlns="9ccbc003-9094-452d-a7fa-4508bce970b7">Stanhope plc</PeppermintClientName>
    <PeppermintDocumentType xmlns="9ccbc003-9094-452d-a7fa-4508bce970b7">1</PeppermintDocumentType>
    <PeppermintUniqueID xmlns="9ccbc003-9094-452d-a7fa-4508bce970b7">0414f0c0-082b-45c8-a029-53f7a85353c5</PeppermintUniqueID>
    <PeppermintDepartment xmlns="9ccbc003-9094-452d-a7fa-4508bce970b7">3</PeppermintDepartment>
    <PeppermintEmailAttachmentList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4EA61-1CF4-4813-AC9B-6DE5B2095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cbc003-9094-452d-a7fa-4508bce97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0FED2-C1E9-4E74-ABB2-A67090C2FD37}">
  <ds:schemaRefs/>
</ds:datastoreItem>
</file>

<file path=customXml/itemProps3.xml><?xml version="1.0" encoding="utf-8"?>
<ds:datastoreItem xmlns:ds="http://schemas.openxmlformats.org/officeDocument/2006/customXml" ds:itemID="{809404C3-A865-4A27-9986-C5A49CD497F3}">
  <ds:schemaRefs>
    <ds:schemaRef ds:uri="http://schemas.microsoft.com/office/2006/metadata/properties"/>
    <ds:schemaRef ds:uri="http://schemas.microsoft.com/office/infopath/2007/PartnerControls"/>
    <ds:schemaRef ds:uri="9ccbc003-9094-452d-a7fa-4508bce970b7"/>
    <ds:schemaRef ds:uri="http://schemas.microsoft.com/sharepoint/v3"/>
  </ds:schemaRefs>
</ds:datastoreItem>
</file>

<file path=customXml/itemProps4.xml><?xml version="1.0" encoding="utf-8"?>
<ds:datastoreItem xmlns:ds="http://schemas.openxmlformats.org/officeDocument/2006/customXml" ds:itemID="{1AEC4C48-2129-4966-A92F-DA87F93C3929}">
  <ds:schemaRefs>
    <ds:schemaRef ds:uri="http://schemas.microsoft.com/sharepoint/v3/contenttype/forms"/>
  </ds:schemaRefs>
</ds:datastoreItem>
</file>

<file path=customXml/itemProps5.xml><?xml version="1.0" encoding="utf-8"?>
<ds:datastoreItem xmlns:ds="http://schemas.openxmlformats.org/officeDocument/2006/customXml" ds:itemID="{9A03E1BA-E465-48E3-9100-B0DEEDC2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4654</Words>
  <Characters>26529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Royal Street - Advice on Charitable Exemption and Relief 6-6-19.docx</vt:lpstr>
    </vt:vector>
  </TitlesOfParts>
  <Company>Service Birmingham</Company>
  <LinksUpToDate>false</LinksUpToDate>
  <CharactersWithSpaces>31121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Street - Advice on Charitable Exemption and Relief 6-6-19.docx</dc:title>
  <dc:creator>terry ponsford</dc:creator>
  <cp:lastModifiedBy>Aleisha Kaur</cp:lastModifiedBy>
  <cp:revision>4</cp:revision>
  <cp:lastPrinted>2016-12-09T12:08:00Z</cp:lastPrinted>
  <dcterms:created xsi:type="dcterms:W3CDTF">2020-11-10T12:34:00Z</dcterms:created>
  <dcterms:modified xsi:type="dcterms:W3CDTF">2020-11-10T12:34:00Z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0x0101003C55CA8115AEF54FBF6B8FBC8AFF317100D231698321E12A48998C18FFF0D77EF2</vt:lpwstr>
  </property>
  <property fmtid="{D5CDD505-2E9C-101B-9397-08002B2CF9AE}" pid="3" name="Peppermint Template">
    <vt:lpwstr>Matter Memo.docx</vt:lpwstr>
  </property>
  <property fmtid="{D5CDD505-2E9C-101B-9397-08002B2CF9AE}" pid="4" name="_NewReviewCycle">
    <vt:lpwstr/>
  </property>
</Properties>
</file>