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A4767" w14:textId="77777777" w:rsidR="00DE278D" w:rsidRDefault="00DE278D" w:rsidP="00C43019">
      <w:pPr>
        <w:rPr>
          <w:b/>
          <w:u w:val="single"/>
        </w:rPr>
      </w:pPr>
      <w:bookmarkStart w:id="0" w:name="_GoBack"/>
      <w:bookmarkEnd w:id="0"/>
      <w:r>
        <w:rPr>
          <w:noProof/>
          <w:lang w:eastAsia="en-GB"/>
        </w:rPr>
        <w:drawing>
          <wp:inline distT="0" distB="0" distL="0" distR="0" wp14:anchorId="580CA1C2" wp14:editId="77A662CB">
            <wp:extent cx="914400" cy="809625"/>
            <wp:effectExtent l="0" t="0" r="0" b="9525"/>
            <wp:docPr id="1" name="Picture 1" descr="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 Hea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inline>
        </w:drawing>
      </w:r>
    </w:p>
    <w:p w14:paraId="2BD20FC3" w14:textId="77777777" w:rsidR="0077609D" w:rsidRDefault="0077609D" w:rsidP="0077609D">
      <w:pPr>
        <w:jc w:val="center"/>
      </w:pPr>
      <w:r>
        <w:rPr>
          <w:b/>
          <w:u w:val="single"/>
        </w:rPr>
        <w:t xml:space="preserve">DETERMINATION </w:t>
      </w:r>
    </w:p>
    <w:p w14:paraId="34B38169" w14:textId="77777777" w:rsidR="0077609D" w:rsidRDefault="0077609D" w:rsidP="0077609D"/>
    <w:p w14:paraId="65785D41" w14:textId="77777777" w:rsidR="0077609D" w:rsidRDefault="0077609D" w:rsidP="0077609D"/>
    <w:p w14:paraId="559E64B9" w14:textId="77777777" w:rsidR="0077609D" w:rsidRDefault="0077609D" w:rsidP="0077609D">
      <w:pPr>
        <w:rPr>
          <w:b/>
        </w:rPr>
      </w:pPr>
      <w:r>
        <w:rPr>
          <w:b/>
        </w:rPr>
        <w:t>Case reference:</w:t>
      </w:r>
      <w:r w:rsidR="00172085">
        <w:rPr>
          <w:b/>
        </w:rPr>
        <w:t xml:space="preserve"> </w:t>
      </w:r>
      <w:r w:rsidR="006668F5">
        <w:rPr>
          <w:b/>
        </w:rPr>
        <w:tab/>
      </w:r>
      <w:r w:rsidR="006668F5">
        <w:rPr>
          <w:b/>
        </w:rPr>
        <w:tab/>
      </w:r>
      <w:r w:rsidR="001641DA">
        <w:rPr>
          <w:b/>
        </w:rPr>
        <w:t>VAR6</w:t>
      </w:r>
      <w:r w:rsidR="006B2016">
        <w:rPr>
          <w:b/>
        </w:rPr>
        <w:t>84</w:t>
      </w:r>
    </w:p>
    <w:p w14:paraId="388AEC71" w14:textId="77777777" w:rsidR="0077609D" w:rsidRDefault="0077609D" w:rsidP="0077609D">
      <w:pPr>
        <w:rPr>
          <w:b/>
        </w:rPr>
      </w:pPr>
    </w:p>
    <w:p w14:paraId="449D7FB8" w14:textId="77777777" w:rsidR="0077609D" w:rsidRDefault="0077609D" w:rsidP="00C25F0F">
      <w:pPr>
        <w:ind w:left="2880" w:hanging="2880"/>
        <w:rPr>
          <w:b/>
        </w:rPr>
      </w:pPr>
      <w:r>
        <w:rPr>
          <w:b/>
        </w:rPr>
        <w:t>Admission Authority:</w:t>
      </w:r>
      <w:r w:rsidR="00172085">
        <w:rPr>
          <w:b/>
        </w:rPr>
        <w:t xml:space="preserve"> </w:t>
      </w:r>
      <w:r w:rsidR="006668F5">
        <w:rPr>
          <w:b/>
        </w:rPr>
        <w:tab/>
      </w:r>
      <w:r w:rsidR="00172085">
        <w:rPr>
          <w:b/>
        </w:rPr>
        <w:t xml:space="preserve">Birmingham City Council for </w:t>
      </w:r>
      <w:r w:rsidR="001641DA">
        <w:rPr>
          <w:b/>
        </w:rPr>
        <w:t xml:space="preserve">The International School, Birmingham </w:t>
      </w:r>
    </w:p>
    <w:p w14:paraId="6939996C" w14:textId="77777777" w:rsidR="0077609D" w:rsidRDefault="0077609D" w:rsidP="0077609D">
      <w:pPr>
        <w:rPr>
          <w:b/>
        </w:rPr>
      </w:pPr>
    </w:p>
    <w:p w14:paraId="61BFAD6F" w14:textId="77777777" w:rsidR="0077609D" w:rsidRDefault="0077609D" w:rsidP="0077609D">
      <w:r>
        <w:rPr>
          <w:b/>
        </w:rPr>
        <w:t>Date of decision:</w:t>
      </w:r>
      <w:r w:rsidR="00172085">
        <w:rPr>
          <w:b/>
        </w:rPr>
        <w:t xml:space="preserve"> </w:t>
      </w:r>
      <w:r w:rsidR="00DE278D">
        <w:rPr>
          <w:b/>
        </w:rPr>
        <w:tab/>
      </w:r>
      <w:r w:rsidR="00DE278D">
        <w:rPr>
          <w:b/>
        </w:rPr>
        <w:tab/>
        <w:t>21 July 2016</w:t>
      </w:r>
    </w:p>
    <w:p w14:paraId="116D5611" w14:textId="77777777" w:rsidR="0077609D" w:rsidRDefault="0077609D" w:rsidP="0077609D"/>
    <w:p w14:paraId="2A8B7C61" w14:textId="77777777" w:rsidR="0077609D" w:rsidRDefault="0077609D" w:rsidP="0077609D"/>
    <w:p w14:paraId="442F638A" w14:textId="77777777" w:rsidR="0077609D" w:rsidRDefault="0077609D" w:rsidP="0077609D">
      <w:pPr>
        <w:spacing w:after="240"/>
      </w:pPr>
      <w:r>
        <w:rPr>
          <w:b/>
        </w:rPr>
        <w:t>Determination</w:t>
      </w:r>
    </w:p>
    <w:p w14:paraId="690A77DA" w14:textId="77777777" w:rsidR="00172085" w:rsidRDefault="0077609D" w:rsidP="00172085">
      <w:pPr>
        <w:rPr>
          <w:b/>
        </w:rPr>
      </w:pPr>
      <w:r w:rsidRPr="00B34323">
        <w:rPr>
          <w:b/>
        </w:rPr>
        <w:t>In accordance with section 8</w:t>
      </w:r>
      <w:r>
        <w:rPr>
          <w:b/>
        </w:rPr>
        <w:t>8E</w:t>
      </w:r>
      <w:r w:rsidRPr="00B34323">
        <w:rPr>
          <w:b/>
        </w:rPr>
        <w:t xml:space="preserve"> of the School Standards an</w:t>
      </w:r>
      <w:r w:rsidR="00BB3DF7">
        <w:rPr>
          <w:b/>
        </w:rPr>
        <w:t>d Framework Act 1998, I approve</w:t>
      </w:r>
      <w:r w:rsidRPr="00B34323">
        <w:rPr>
          <w:b/>
        </w:rPr>
        <w:t xml:space="preserve"> the variation to the admission arrangements </w:t>
      </w:r>
    </w:p>
    <w:p w14:paraId="51A4D46A" w14:textId="77777777" w:rsidR="0077609D" w:rsidRPr="00B34323" w:rsidRDefault="0077609D" w:rsidP="0077609D">
      <w:pPr>
        <w:spacing w:after="240"/>
        <w:rPr>
          <w:b/>
        </w:rPr>
      </w:pPr>
      <w:r w:rsidRPr="00B34323">
        <w:rPr>
          <w:b/>
        </w:rPr>
        <w:t>determined by</w:t>
      </w:r>
      <w:r w:rsidR="00BB3DF7">
        <w:rPr>
          <w:b/>
        </w:rPr>
        <w:t xml:space="preserve"> </w:t>
      </w:r>
      <w:r w:rsidR="00172085">
        <w:rPr>
          <w:b/>
        </w:rPr>
        <w:t xml:space="preserve">Birmingham City Council for </w:t>
      </w:r>
      <w:r w:rsidR="00115927">
        <w:rPr>
          <w:b/>
        </w:rPr>
        <w:t>T</w:t>
      </w:r>
      <w:r w:rsidR="001641DA">
        <w:rPr>
          <w:b/>
        </w:rPr>
        <w:t xml:space="preserve">he International School </w:t>
      </w:r>
      <w:r w:rsidR="00172085">
        <w:rPr>
          <w:b/>
        </w:rPr>
        <w:t>f</w:t>
      </w:r>
      <w:r w:rsidR="000556F9">
        <w:rPr>
          <w:b/>
        </w:rPr>
        <w:t>or September 2016</w:t>
      </w:r>
      <w:r w:rsidR="001A7FB4">
        <w:rPr>
          <w:b/>
        </w:rPr>
        <w:t>.</w:t>
      </w:r>
    </w:p>
    <w:p w14:paraId="3B75C7C4" w14:textId="77777777" w:rsidR="0077609D" w:rsidRDefault="0077609D" w:rsidP="0077609D">
      <w:pPr>
        <w:keepNext/>
        <w:keepLines/>
      </w:pPr>
      <w:r w:rsidRPr="00B34323">
        <w:rPr>
          <w:b/>
        </w:rPr>
        <w:t>I determine that for admissions in September 20</w:t>
      </w:r>
      <w:r w:rsidR="000556F9">
        <w:rPr>
          <w:b/>
        </w:rPr>
        <w:t xml:space="preserve">16 the </w:t>
      </w:r>
      <w:r w:rsidR="00C21947">
        <w:rPr>
          <w:b/>
        </w:rPr>
        <w:t>p</w:t>
      </w:r>
      <w:r w:rsidR="000556F9">
        <w:rPr>
          <w:b/>
        </w:rPr>
        <w:t xml:space="preserve">ublished </w:t>
      </w:r>
      <w:r w:rsidR="00C21947">
        <w:rPr>
          <w:b/>
        </w:rPr>
        <w:t>a</w:t>
      </w:r>
      <w:r w:rsidR="000556F9">
        <w:rPr>
          <w:b/>
        </w:rPr>
        <w:t xml:space="preserve">dmission </w:t>
      </w:r>
      <w:r w:rsidR="00C21947">
        <w:rPr>
          <w:b/>
        </w:rPr>
        <w:t>n</w:t>
      </w:r>
      <w:r w:rsidR="001641DA">
        <w:rPr>
          <w:b/>
        </w:rPr>
        <w:t xml:space="preserve">umber </w:t>
      </w:r>
      <w:r w:rsidR="0091362D">
        <w:rPr>
          <w:b/>
        </w:rPr>
        <w:t xml:space="preserve">for The International School </w:t>
      </w:r>
      <w:r w:rsidR="001641DA">
        <w:rPr>
          <w:b/>
        </w:rPr>
        <w:t>shall be 120</w:t>
      </w:r>
      <w:r w:rsidR="000556F9">
        <w:rPr>
          <w:b/>
        </w:rPr>
        <w:t>.</w:t>
      </w:r>
    </w:p>
    <w:p w14:paraId="307D7B34" w14:textId="77777777" w:rsidR="0077609D" w:rsidRDefault="0077609D" w:rsidP="0077609D"/>
    <w:p w14:paraId="58EC3AED" w14:textId="77777777" w:rsidR="0077609D" w:rsidRDefault="0077609D" w:rsidP="0077609D"/>
    <w:p w14:paraId="799D8969" w14:textId="77777777" w:rsidR="0077609D" w:rsidRDefault="0077609D" w:rsidP="0077609D">
      <w:r>
        <w:rPr>
          <w:b/>
        </w:rPr>
        <w:t>The referral</w:t>
      </w:r>
    </w:p>
    <w:p w14:paraId="2BAD6FE4" w14:textId="77777777" w:rsidR="0077609D" w:rsidRDefault="0077609D" w:rsidP="0077609D"/>
    <w:p w14:paraId="37AA434A" w14:textId="77777777" w:rsidR="001641DA" w:rsidRPr="0091362D" w:rsidRDefault="009272B7" w:rsidP="00C43019">
      <w:pPr>
        <w:pStyle w:val="ListParagraph"/>
        <w:numPr>
          <w:ilvl w:val="0"/>
          <w:numId w:val="10"/>
        </w:numPr>
        <w:spacing w:after="240"/>
        <w:ind w:left="425" w:hanging="357"/>
        <w:rPr>
          <w:b/>
        </w:rPr>
      </w:pPr>
      <w:r>
        <w:t>Birmingham C</w:t>
      </w:r>
      <w:r w:rsidR="00172085">
        <w:t>ity Council</w:t>
      </w:r>
      <w:r w:rsidR="000556F9">
        <w:t xml:space="preserve">, </w:t>
      </w:r>
      <w:r w:rsidR="001A7FB4">
        <w:t xml:space="preserve">the local authority </w:t>
      </w:r>
      <w:r w:rsidR="00E3786B">
        <w:t xml:space="preserve">(LA) </w:t>
      </w:r>
      <w:r w:rsidR="001A7FB4">
        <w:t xml:space="preserve">and admission authority for </w:t>
      </w:r>
      <w:r w:rsidR="001641DA">
        <w:t xml:space="preserve">The International School </w:t>
      </w:r>
      <w:r w:rsidR="00C21947">
        <w:t>(</w:t>
      </w:r>
      <w:r w:rsidR="001A7FB4">
        <w:t>the school</w:t>
      </w:r>
      <w:r w:rsidR="00C21947">
        <w:t>)</w:t>
      </w:r>
      <w:r>
        <w:t>,</w:t>
      </w:r>
      <w:r w:rsidR="001A7FB4">
        <w:t xml:space="preserve"> has referred a variation to the Adjudicator </w:t>
      </w:r>
      <w:r w:rsidR="00BE799F">
        <w:t>concerning</w:t>
      </w:r>
      <w:r w:rsidR="001A7FB4">
        <w:t xml:space="preserve"> the admission arrangements </w:t>
      </w:r>
      <w:r w:rsidR="0077609D">
        <w:t>for</w:t>
      </w:r>
      <w:r w:rsidR="001C6C08">
        <w:t xml:space="preserve"> </w:t>
      </w:r>
      <w:r w:rsidR="0077609D">
        <w:t xml:space="preserve">the school, a </w:t>
      </w:r>
      <w:r w:rsidR="000556F9">
        <w:t xml:space="preserve">community </w:t>
      </w:r>
      <w:r w:rsidR="0077609D">
        <w:t xml:space="preserve">school </w:t>
      </w:r>
      <w:r w:rsidR="001641DA">
        <w:t>for pupils ages 11-16</w:t>
      </w:r>
      <w:r w:rsidR="000556F9">
        <w:t xml:space="preserve"> years</w:t>
      </w:r>
      <w:r w:rsidR="00354E8F">
        <w:t>,</w:t>
      </w:r>
      <w:r w:rsidR="000556F9">
        <w:t xml:space="preserve"> for September 2016</w:t>
      </w:r>
      <w:r w:rsidR="0077609D">
        <w:t xml:space="preserve">.  </w:t>
      </w:r>
      <w:r w:rsidR="000556F9" w:rsidRPr="000556F9">
        <w:t>The variation requested is to reduce the published admis</w:t>
      </w:r>
      <w:r w:rsidR="007A7DAD">
        <w:t xml:space="preserve">sion number (PAN) of the school </w:t>
      </w:r>
      <w:r w:rsidR="001641DA">
        <w:t xml:space="preserve">from 180 to </w:t>
      </w:r>
      <w:r w:rsidR="00E3786B">
        <w:t xml:space="preserve">120. </w:t>
      </w:r>
      <w:r w:rsidR="00C43019">
        <w:t xml:space="preserve"> </w:t>
      </w:r>
      <w:r w:rsidR="00E3786B">
        <w:t xml:space="preserve">The school, which </w:t>
      </w:r>
      <w:r w:rsidR="003D131E">
        <w:t xml:space="preserve">has </w:t>
      </w:r>
      <w:r w:rsidR="00E3786B">
        <w:t>had falling rolls for some time has been placed in special measures by Ofsted and the LA has expanded a special school, Brays Special School (Brays) into part of the school’s unoccupied buildings, thus reducing the capacity of the school.</w:t>
      </w:r>
    </w:p>
    <w:p w14:paraId="19E42FF9" w14:textId="77777777" w:rsidR="0077609D" w:rsidRPr="001641DA" w:rsidRDefault="0077609D" w:rsidP="00C56415">
      <w:pPr>
        <w:spacing w:after="240"/>
        <w:rPr>
          <w:b/>
        </w:rPr>
      </w:pPr>
      <w:r w:rsidRPr="001641DA">
        <w:rPr>
          <w:b/>
        </w:rPr>
        <w:t>Jurisdiction</w:t>
      </w:r>
    </w:p>
    <w:p w14:paraId="62111EE0" w14:textId="77777777" w:rsidR="0077609D" w:rsidRDefault="0077609D" w:rsidP="00C43019">
      <w:pPr>
        <w:pStyle w:val="ListParagraph"/>
        <w:numPr>
          <w:ilvl w:val="0"/>
          <w:numId w:val="10"/>
        </w:numPr>
        <w:spacing w:after="240"/>
        <w:ind w:left="426"/>
      </w:pPr>
      <w:r>
        <w:t xml:space="preserve">The referral was made to me in accordance with section 88E of the School Standards and Framework Act 1998 (the Act) which states that: </w:t>
      </w:r>
    </w:p>
    <w:p w14:paraId="45DA52CA" w14:textId="77777777" w:rsidR="0077609D" w:rsidRPr="00597685" w:rsidRDefault="00A2041D" w:rsidP="00C43019">
      <w:pPr>
        <w:spacing w:after="240"/>
        <w:ind w:left="426"/>
        <w:rPr>
          <w:i/>
        </w:rPr>
      </w:pPr>
      <w:r w:rsidRPr="00597685">
        <w:rPr>
          <w:i/>
        </w:rPr>
        <w:t>“</w:t>
      </w:r>
      <w:r w:rsidR="0077609D" w:rsidRPr="00597685">
        <w:rPr>
          <w:i/>
        </w:rPr>
        <w:t>proposed variations fall within any description of variations prescribe</w:t>
      </w:r>
      <w:r w:rsidRPr="00597685">
        <w:rPr>
          <w:i/>
        </w:rPr>
        <w:t xml:space="preserve"> “where an admission authority (a) have in accordance with section 88C determined the admission arrangements which are to apply for a particular school year, but (b) at any time before the end of that year consider that the arrangements should be varied in view of a major change in circumstances occurring since they were so determined, the authority must [except in a case where the authority’s </w:t>
      </w:r>
      <w:r w:rsidR="0077609D" w:rsidRPr="00597685">
        <w:rPr>
          <w:i/>
        </w:rPr>
        <w:t xml:space="preserve">d for the purposes </w:t>
      </w:r>
      <w:r w:rsidR="0077609D" w:rsidRPr="00597685">
        <w:rPr>
          <w:i/>
        </w:rPr>
        <w:lastRenderedPageBreak/>
        <w:t>of this section] (a) refer their proposed variations to the adjudicator, and (b) notify the appropriate bodies of the proposed variations</w:t>
      </w:r>
      <w:r w:rsidRPr="00597685">
        <w:rPr>
          <w:i/>
        </w:rPr>
        <w:t>.</w:t>
      </w:r>
      <w:r w:rsidR="0077609D" w:rsidRPr="00597685">
        <w:rPr>
          <w:i/>
        </w:rPr>
        <w:t>”</w:t>
      </w:r>
    </w:p>
    <w:p w14:paraId="63A6D9EF" w14:textId="77777777" w:rsidR="0077609D" w:rsidRDefault="0077609D" w:rsidP="00C43019">
      <w:pPr>
        <w:pStyle w:val="ListParagraph"/>
        <w:numPr>
          <w:ilvl w:val="0"/>
          <w:numId w:val="10"/>
        </w:numPr>
        <w:spacing w:after="240"/>
        <w:ind w:left="426"/>
      </w:pPr>
      <w:r>
        <w:t>I am satisfied that the proposed variation is within my jurisdiction.</w:t>
      </w:r>
    </w:p>
    <w:p w14:paraId="13039BC4" w14:textId="77777777" w:rsidR="0077609D" w:rsidRPr="00365754" w:rsidRDefault="0077609D" w:rsidP="0077609D">
      <w:pPr>
        <w:spacing w:after="240"/>
        <w:rPr>
          <w:b/>
        </w:rPr>
      </w:pPr>
      <w:r>
        <w:rPr>
          <w:b/>
        </w:rPr>
        <w:t>Procedure</w:t>
      </w:r>
    </w:p>
    <w:p w14:paraId="0C7B5DF0" w14:textId="77777777" w:rsidR="0077609D" w:rsidRDefault="0077609D" w:rsidP="00C43019">
      <w:pPr>
        <w:pStyle w:val="ListParagraph"/>
        <w:numPr>
          <w:ilvl w:val="0"/>
          <w:numId w:val="10"/>
        </w:numPr>
        <w:spacing w:after="240"/>
        <w:ind w:left="426"/>
      </w:pPr>
      <w:r>
        <w:t>In considering this matter I have had rega</w:t>
      </w:r>
      <w:r w:rsidR="000556F9">
        <w:t xml:space="preserve">rd to all relevant legislation </w:t>
      </w:r>
      <w:r>
        <w:t>and the School Admissions Code</w:t>
      </w:r>
      <w:r w:rsidR="00BE799F">
        <w:t xml:space="preserve"> (the Code)</w:t>
      </w:r>
      <w:r>
        <w:t>.</w:t>
      </w:r>
    </w:p>
    <w:p w14:paraId="73CF6859" w14:textId="77777777" w:rsidR="0091362D" w:rsidRDefault="0091362D" w:rsidP="0091362D">
      <w:pPr>
        <w:pStyle w:val="ListParagraph"/>
        <w:spacing w:after="240"/>
      </w:pPr>
    </w:p>
    <w:p w14:paraId="76E305F4" w14:textId="77777777" w:rsidR="0077609D" w:rsidRDefault="0077609D" w:rsidP="00C43019">
      <w:pPr>
        <w:pStyle w:val="ListParagraph"/>
        <w:numPr>
          <w:ilvl w:val="0"/>
          <w:numId w:val="10"/>
        </w:numPr>
        <w:spacing w:after="240"/>
        <w:ind w:left="426"/>
      </w:pPr>
      <w:r>
        <w:t>The documents I have considered in reaching my decision include:</w:t>
      </w:r>
    </w:p>
    <w:p w14:paraId="7E6869EF" w14:textId="77777777" w:rsidR="0091362D" w:rsidRDefault="0091362D" w:rsidP="0091362D">
      <w:pPr>
        <w:pStyle w:val="ListParagraph"/>
        <w:spacing w:after="240"/>
        <w:ind w:left="1080"/>
      </w:pPr>
    </w:p>
    <w:p w14:paraId="06B4DF41" w14:textId="77777777" w:rsidR="0077609D" w:rsidRDefault="000556F9" w:rsidP="00C43019">
      <w:pPr>
        <w:pStyle w:val="ListParagraph"/>
        <w:numPr>
          <w:ilvl w:val="0"/>
          <w:numId w:val="11"/>
        </w:numPr>
        <w:spacing w:after="240"/>
        <w:ind w:left="851"/>
      </w:pPr>
      <w:r>
        <w:t>the local authority</w:t>
      </w:r>
      <w:r w:rsidR="007A0B79">
        <w:t>’s form</w:t>
      </w:r>
      <w:r w:rsidR="001A7FB4">
        <w:t xml:space="preserve"> of referral of </w:t>
      </w:r>
      <w:r w:rsidR="00445907">
        <w:t xml:space="preserve">8 June </w:t>
      </w:r>
      <w:r w:rsidR="00F17592">
        <w:t xml:space="preserve">2016 </w:t>
      </w:r>
      <w:r w:rsidR="0077609D">
        <w:t>and supporting documents;</w:t>
      </w:r>
    </w:p>
    <w:p w14:paraId="63E5639A" w14:textId="77777777" w:rsidR="0091362D" w:rsidRDefault="0091362D" w:rsidP="00C43019">
      <w:pPr>
        <w:pStyle w:val="ListParagraph"/>
        <w:spacing w:after="240"/>
        <w:ind w:left="851"/>
      </w:pPr>
    </w:p>
    <w:p w14:paraId="722B047A" w14:textId="77777777" w:rsidR="0077609D" w:rsidRDefault="0077609D" w:rsidP="00C43019">
      <w:pPr>
        <w:pStyle w:val="ListParagraph"/>
        <w:numPr>
          <w:ilvl w:val="0"/>
          <w:numId w:val="11"/>
        </w:numPr>
        <w:spacing w:after="240"/>
        <w:ind w:left="851"/>
      </w:pPr>
      <w:r>
        <w:t xml:space="preserve">the </w:t>
      </w:r>
      <w:r w:rsidR="001A7FB4">
        <w:t xml:space="preserve">determined arrangements for </w:t>
      </w:r>
      <w:r w:rsidR="001C240D">
        <w:t xml:space="preserve">admissions in </w:t>
      </w:r>
      <w:r w:rsidR="001A7FB4">
        <w:t>2016</w:t>
      </w:r>
      <w:r>
        <w:t xml:space="preserve"> and the proposed variation to those arrangements;</w:t>
      </w:r>
    </w:p>
    <w:p w14:paraId="7757ADFC" w14:textId="77777777" w:rsidR="0091362D" w:rsidRDefault="0091362D" w:rsidP="00C43019">
      <w:pPr>
        <w:pStyle w:val="ListParagraph"/>
        <w:spacing w:after="240"/>
        <w:ind w:left="851"/>
      </w:pPr>
    </w:p>
    <w:p w14:paraId="79BA8B83" w14:textId="77777777" w:rsidR="0077609D" w:rsidRDefault="0077609D" w:rsidP="00C43019">
      <w:pPr>
        <w:pStyle w:val="ListParagraph"/>
        <w:numPr>
          <w:ilvl w:val="0"/>
          <w:numId w:val="11"/>
        </w:numPr>
        <w:spacing w:after="240"/>
        <w:ind w:left="851"/>
      </w:pPr>
      <w:r>
        <w:t xml:space="preserve">a copy of the </w:t>
      </w:r>
      <w:r w:rsidR="00C21947">
        <w:t>local authority</w:t>
      </w:r>
      <w:r w:rsidR="00354E8F">
        <w:t>’s composite prospectus</w:t>
      </w:r>
      <w:r>
        <w:t xml:space="preserve"> for parents seeking admission to school</w:t>
      </w:r>
      <w:r w:rsidR="00172085">
        <w:t>s in the area in September 2016</w:t>
      </w:r>
      <w:r>
        <w:t>;</w:t>
      </w:r>
    </w:p>
    <w:p w14:paraId="0487213F" w14:textId="77777777" w:rsidR="0091362D" w:rsidRDefault="0091362D" w:rsidP="00C43019">
      <w:pPr>
        <w:pStyle w:val="ListParagraph"/>
        <w:spacing w:after="240"/>
        <w:ind w:left="851"/>
      </w:pPr>
    </w:p>
    <w:p w14:paraId="4F131CB7" w14:textId="77777777" w:rsidR="002D4430" w:rsidRDefault="00F17592" w:rsidP="00C43019">
      <w:pPr>
        <w:pStyle w:val="ListParagraph"/>
        <w:numPr>
          <w:ilvl w:val="0"/>
          <w:numId w:val="11"/>
        </w:numPr>
        <w:spacing w:after="240"/>
        <w:ind w:left="851"/>
      </w:pPr>
      <w:r>
        <w:t xml:space="preserve">documents relating to the </w:t>
      </w:r>
      <w:r w:rsidR="00E3786B">
        <w:t>expansion of Brays</w:t>
      </w:r>
      <w:r w:rsidR="002D4430">
        <w:t>, downloaded from the internet</w:t>
      </w:r>
      <w:r w:rsidR="007A0B79">
        <w:t>;</w:t>
      </w:r>
    </w:p>
    <w:p w14:paraId="2B41867A" w14:textId="77777777" w:rsidR="0091362D" w:rsidRDefault="0091362D" w:rsidP="00C43019">
      <w:pPr>
        <w:pStyle w:val="ListParagraph"/>
        <w:spacing w:after="240"/>
        <w:ind w:left="851"/>
      </w:pPr>
    </w:p>
    <w:p w14:paraId="0BD0C2AD" w14:textId="77777777" w:rsidR="00544BC1" w:rsidRDefault="00925665" w:rsidP="00C43019">
      <w:pPr>
        <w:pStyle w:val="ListParagraph"/>
        <w:numPr>
          <w:ilvl w:val="0"/>
          <w:numId w:val="11"/>
        </w:numPr>
        <w:spacing w:after="240"/>
        <w:ind w:left="851"/>
      </w:pPr>
      <w:r>
        <w:t>a copy of the notice informing</w:t>
      </w:r>
      <w:r w:rsidR="0077609D">
        <w:t xml:space="preserve"> the appropriate bodies a</w:t>
      </w:r>
      <w:r w:rsidR="007A0B79">
        <w:t xml:space="preserve">bout the proposed variation; </w:t>
      </w:r>
    </w:p>
    <w:p w14:paraId="62C91DD8" w14:textId="77777777" w:rsidR="00544BC1" w:rsidRDefault="00544BC1" w:rsidP="00C43019">
      <w:pPr>
        <w:pStyle w:val="ListParagraph"/>
        <w:ind w:left="851"/>
      </w:pPr>
    </w:p>
    <w:p w14:paraId="588ACDBF" w14:textId="77777777" w:rsidR="0077609D" w:rsidRDefault="00544BC1" w:rsidP="00C43019">
      <w:pPr>
        <w:pStyle w:val="ListParagraph"/>
        <w:numPr>
          <w:ilvl w:val="0"/>
          <w:numId w:val="11"/>
        </w:numPr>
        <w:spacing w:after="240"/>
        <w:ind w:left="851"/>
      </w:pPr>
      <w:r>
        <w:t xml:space="preserve">information about the published admission numbers for 2016 and 2017 taken from the website of the local authority, </w:t>
      </w:r>
      <w:r w:rsidR="007A0B79">
        <w:t>and</w:t>
      </w:r>
      <w:r w:rsidR="0077609D">
        <w:t xml:space="preserve"> </w:t>
      </w:r>
    </w:p>
    <w:p w14:paraId="6003EFE7" w14:textId="77777777" w:rsidR="0091362D" w:rsidRDefault="0091362D" w:rsidP="00C43019">
      <w:pPr>
        <w:pStyle w:val="ListParagraph"/>
        <w:spacing w:after="240"/>
        <w:ind w:left="851"/>
      </w:pPr>
    </w:p>
    <w:p w14:paraId="121750C1" w14:textId="77777777" w:rsidR="007A0B79" w:rsidRDefault="007A0B79" w:rsidP="00C43019">
      <w:pPr>
        <w:pStyle w:val="ListParagraph"/>
        <w:numPr>
          <w:ilvl w:val="0"/>
          <w:numId w:val="11"/>
        </w:numPr>
        <w:spacing w:after="240"/>
        <w:ind w:left="851"/>
      </w:pPr>
      <w:r>
        <w:t xml:space="preserve">correspondence and minutes of meetings </w:t>
      </w:r>
      <w:r w:rsidR="00E3786B">
        <w:t>from the school’s Interim Executive Board (IEB)</w:t>
      </w:r>
      <w:r>
        <w:t>.</w:t>
      </w:r>
    </w:p>
    <w:p w14:paraId="2381BBCE" w14:textId="77777777" w:rsidR="0091362D" w:rsidRDefault="0077609D" w:rsidP="0091362D">
      <w:pPr>
        <w:spacing w:after="240"/>
      </w:pPr>
      <w:r w:rsidRPr="0037751F">
        <w:rPr>
          <w:b/>
        </w:rPr>
        <w:t>Background and consideration of factors</w:t>
      </w:r>
    </w:p>
    <w:p w14:paraId="430E9073" w14:textId="77777777" w:rsidR="005D518D" w:rsidRPr="0091362D" w:rsidRDefault="006C6FAC" w:rsidP="00C43019">
      <w:pPr>
        <w:pStyle w:val="ListParagraph"/>
        <w:numPr>
          <w:ilvl w:val="0"/>
          <w:numId w:val="10"/>
        </w:numPr>
        <w:spacing w:after="240"/>
        <w:ind w:left="426"/>
      </w:pPr>
      <w:r w:rsidRPr="0091362D">
        <w:rPr>
          <w:rFonts w:cs="Helvetica"/>
          <w:color w:val="1A1A1A"/>
          <w:szCs w:val="24"/>
          <w:lang w:val="en-US" w:eastAsia="en-GB"/>
        </w:rPr>
        <w:t>T</w:t>
      </w:r>
      <w:r w:rsidR="001641DA" w:rsidRPr="0091362D">
        <w:rPr>
          <w:rFonts w:cs="Helvetica"/>
          <w:color w:val="1A1A1A"/>
          <w:szCs w:val="24"/>
          <w:lang w:val="en-US" w:eastAsia="en-GB"/>
        </w:rPr>
        <w:t xml:space="preserve">he International </w:t>
      </w:r>
      <w:r w:rsidR="006D6F02" w:rsidRPr="0091362D">
        <w:rPr>
          <w:rFonts w:cs="Helvetica"/>
          <w:color w:val="1A1A1A"/>
          <w:szCs w:val="24"/>
          <w:lang w:val="en-US" w:eastAsia="en-GB"/>
        </w:rPr>
        <w:t xml:space="preserve">School is a community </w:t>
      </w:r>
      <w:r w:rsidR="001641DA" w:rsidRPr="0091362D">
        <w:rPr>
          <w:rFonts w:cs="Helvetica"/>
          <w:color w:val="1A1A1A"/>
          <w:szCs w:val="24"/>
          <w:lang w:val="en-US" w:eastAsia="en-GB"/>
        </w:rPr>
        <w:t xml:space="preserve">secondary </w:t>
      </w:r>
      <w:r w:rsidR="006D6F02" w:rsidRPr="0091362D">
        <w:rPr>
          <w:rFonts w:cs="Helvetica"/>
          <w:color w:val="1A1A1A"/>
          <w:szCs w:val="24"/>
          <w:lang w:val="en-US" w:eastAsia="en-GB"/>
        </w:rPr>
        <w:t xml:space="preserve">school located </w:t>
      </w:r>
      <w:r w:rsidR="001641DA" w:rsidRPr="0091362D">
        <w:rPr>
          <w:rFonts w:cs="Helvetica"/>
          <w:color w:val="1A1A1A"/>
          <w:szCs w:val="24"/>
          <w:lang w:val="en-US" w:eastAsia="en-GB"/>
        </w:rPr>
        <w:t>on Gressell</w:t>
      </w:r>
      <w:r w:rsidR="006B2016" w:rsidRPr="0091362D">
        <w:rPr>
          <w:rFonts w:cs="Helvetica"/>
          <w:color w:val="1A1A1A"/>
          <w:szCs w:val="24"/>
          <w:lang w:val="en-US" w:eastAsia="en-GB"/>
        </w:rPr>
        <w:t xml:space="preserve"> Lane in Shard End in Birmingham. </w:t>
      </w:r>
      <w:r w:rsidR="00C43019">
        <w:rPr>
          <w:rFonts w:cs="Helvetica"/>
          <w:color w:val="1A1A1A"/>
          <w:szCs w:val="24"/>
          <w:lang w:val="en-US" w:eastAsia="en-GB"/>
        </w:rPr>
        <w:t xml:space="preserve"> </w:t>
      </w:r>
      <w:r w:rsidR="00115927" w:rsidRPr="0091362D">
        <w:rPr>
          <w:rFonts w:cs="Helvetica"/>
          <w:color w:val="1A1A1A"/>
          <w:szCs w:val="24"/>
          <w:lang w:val="en-US" w:eastAsia="en-GB"/>
        </w:rPr>
        <w:t>The site is large and, a</w:t>
      </w:r>
      <w:r w:rsidRPr="0091362D">
        <w:rPr>
          <w:rFonts w:cs="Helvetica"/>
          <w:color w:val="1A1A1A"/>
          <w:szCs w:val="24"/>
          <w:lang w:val="en-US" w:eastAsia="en-GB"/>
        </w:rPr>
        <w:t>t one time</w:t>
      </w:r>
      <w:r w:rsidR="00115927" w:rsidRPr="0091362D">
        <w:rPr>
          <w:rFonts w:cs="Helvetica"/>
          <w:color w:val="1A1A1A"/>
          <w:szCs w:val="24"/>
          <w:lang w:val="en-US" w:eastAsia="en-GB"/>
        </w:rPr>
        <w:t>, accommodated three</w:t>
      </w:r>
      <w:r w:rsidR="001641DA" w:rsidRPr="0091362D">
        <w:rPr>
          <w:rFonts w:cs="Helvetica"/>
          <w:color w:val="1A1A1A"/>
          <w:szCs w:val="24"/>
          <w:lang w:val="en-US" w:eastAsia="en-GB"/>
        </w:rPr>
        <w:t xml:space="preserve"> secondary schools</w:t>
      </w:r>
      <w:r w:rsidR="00115927" w:rsidRPr="0091362D">
        <w:rPr>
          <w:rFonts w:cs="Helvetica"/>
          <w:color w:val="1A1A1A"/>
          <w:szCs w:val="24"/>
          <w:lang w:val="en-US" w:eastAsia="en-GB"/>
        </w:rPr>
        <w:t>.</w:t>
      </w:r>
      <w:r w:rsidR="00C43019">
        <w:rPr>
          <w:rFonts w:cs="Helvetica"/>
          <w:color w:val="1A1A1A"/>
          <w:szCs w:val="24"/>
          <w:lang w:val="en-US" w:eastAsia="en-GB"/>
        </w:rPr>
        <w:t xml:space="preserve"> </w:t>
      </w:r>
      <w:r w:rsidR="00115927" w:rsidRPr="0091362D">
        <w:rPr>
          <w:rFonts w:cs="Helvetica"/>
          <w:color w:val="1A1A1A"/>
          <w:szCs w:val="24"/>
          <w:lang w:val="en-US" w:eastAsia="en-GB"/>
        </w:rPr>
        <w:t xml:space="preserve"> </w:t>
      </w:r>
      <w:r w:rsidR="005D518D" w:rsidRPr="0091362D">
        <w:rPr>
          <w:rFonts w:cs="Helvetica"/>
          <w:color w:val="1A1A1A"/>
          <w:szCs w:val="24"/>
          <w:lang w:val="en-US" w:eastAsia="en-GB"/>
        </w:rPr>
        <w:t xml:space="preserve">The school was found to be requiring special </w:t>
      </w:r>
      <w:r w:rsidRPr="0091362D">
        <w:rPr>
          <w:rFonts w:cs="Helvetica"/>
          <w:color w:val="1A1A1A"/>
          <w:szCs w:val="24"/>
          <w:lang w:val="en-US" w:eastAsia="en-GB"/>
        </w:rPr>
        <w:t>measures</w:t>
      </w:r>
      <w:r w:rsidR="00115927" w:rsidRPr="0091362D">
        <w:rPr>
          <w:rFonts w:cs="Helvetica"/>
          <w:color w:val="1A1A1A"/>
          <w:szCs w:val="24"/>
          <w:lang w:val="en-US" w:eastAsia="en-GB"/>
        </w:rPr>
        <w:t xml:space="preserve"> following an i</w:t>
      </w:r>
      <w:r w:rsidR="005D518D" w:rsidRPr="0091362D">
        <w:rPr>
          <w:rFonts w:cs="Helvetica"/>
          <w:color w:val="1A1A1A"/>
          <w:szCs w:val="24"/>
          <w:lang w:val="en-US" w:eastAsia="en-GB"/>
        </w:rPr>
        <w:t xml:space="preserve">nspection by Ofsted In </w:t>
      </w:r>
      <w:r w:rsidRPr="0091362D">
        <w:rPr>
          <w:rFonts w:cs="Helvetica"/>
          <w:color w:val="1A1A1A"/>
          <w:szCs w:val="24"/>
          <w:lang w:val="en-US" w:eastAsia="en-GB"/>
        </w:rPr>
        <w:t>November</w:t>
      </w:r>
      <w:r w:rsidR="005D518D" w:rsidRPr="0091362D">
        <w:rPr>
          <w:rFonts w:cs="Helvetica"/>
          <w:color w:val="1A1A1A"/>
          <w:szCs w:val="24"/>
          <w:lang w:val="en-US" w:eastAsia="en-GB"/>
        </w:rPr>
        <w:t xml:space="preserve"> 2014.</w:t>
      </w:r>
      <w:r w:rsidR="00C43019">
        <w:rPr>
          <w:rFonts w:cs="Helvetica"/>
          <w:color w:val="1A1A1A"/>
          <w:szCs w:val="24"/>
          <w:lang w:val="en-US" w:eastAsia="en-GB"/>
        </w:rPr>
        <w:t xml:space="preserve"> </w:t>
      </w:r>
      <w:r w:rsidR="005D518D" w:rsidRPr="0091362D">
        <w:rPr>
          <w:rFonts w:cs="Helvetica"/>
          <w:color w:val="1A1A1A"/>
          <w:szCs w:val="24"/>
          <w:lang w:val="en-US" w:eastAsia="en-GB"/>
        </w:rPr>
        <w:t xml:space="preserve"> An </w:t>
      </w:r>
      <w:r w:rsidR="00845D3B" w:rsidRPr="0091362D">
        <w:rPr>
          <w:rFonts w:cs="Helvetica"/>
          <w:color w:val="1A1A1A"/>
          <w:szCs w:val="24"/>
          <w:lang w:val="en-US" w:eastAsia="en-GB"/>
        </w:rPr>
        <w:t>IEB</w:t>
      </w:r>
      <w:r w:rsidR="00445907" w:rsidRPr="0091362D">
        <w:rPr>
          <w:rFonts w:cs="Helvetica"/>
          <w:color w:val="1A1A1A"/>
          <w:szCs w:val="24"/>
          <w:lang w:val="en-US" w:eastAsia="en-GB"/>
        </w:rPr>
        <w:t xml:space="preserve"> was</w:t>
      </w:r>
      <w:r w:rsidR="005D518D" w:rsidRPr="0091362D">
        <w:rPr>
          <w:rFonts w:cs="Helvetica"/>
          <w:color w:val="1A1A1A"/>
          <w:szCs w:val="24"/>
          <w:lang w:val="en-US" w:eastAsia="en-GB"/>
        </w:rPr>
        <w:t xml:space="preserve"> put in place, replacing the governing body</w:t>
      </w:r>
      <w:r w:rsidR="00445907" w:rsidRPr="0091362D">
        <w:rPr>
          <w:rFonts w:cs="Helvetica"/>
          <w:color w:val="1A1A1A"/>
          <w:szCs w:val="24"/>
          <w:lang w:val="en-US" w:eastAsia="en-GB"/>
        </w:rPr>
        <w:t xml:space="preserve"> on 27 March 2015</w:t>
      </w:r>
      <w:r w:rsidR="001C03E8" w:rsidRPr="0091362D">
        <w:rPr>
          <w:rFonts w:cs="Helvetica"/>
          <w:color w:val="1A1A1A"/>
          <w:szCs w:val="24"/>
          <w:lang w:val="en-US" w:eastAsia="en-GB"/>
        </w:rPr>
        <w:t>.</w:t>
      </w:r>
      <w:r w:rsidR="00C43019">
        <w:rPr>
          <w:rFonts w:cs="Helvetica"/>
          <w:color w:val="1A1A1A"/>
          <w:szCs w:val="24"/>
          <w:lang w:val="en-US" w:eastAsia="en-GB"/>
        </w:rPr>
        <w:t xml:space="preserve"> </w:t>
      </w:r>
      <w:r w:rsidR="00B83AE0" w:rsidRPr="0091362D">
        <w:rPr>
          <w:rFonts w:cs="Helvetica"/>
          <w:color w:val="1A1A1A"/>
          <w:szCs w:val="24"/>
          <w:lang w:val="en-US" w:eastAsia="en-GB"/>
        </w:rPr>
        <w:t xml:space="preserve"> </w:t>
      </w:r>
      <w:r w:rsidR="0091362D">
        <w:rPr>
          <w:rFonts w:cs="Helvetica"/>
          <w:color w:val="1A1A1A"/>
          <w:szCs w:val="24"/>
          <w:lang w:val="en-US" w:eastAsia="en-GB"/>
        </w:rPr>
        <w:t xml:space="preserve">The IEB continues to be responsible for the school at the time of completing this determination. </w:t>
      </w:r>
    </w:p>
    <w:p w14:paraId="20C8519D" w14:textId="77777777" w:rsidR="0091362D" w:rsidRDefault="0091362D" w:rsidP="00C43019">
      <w:pPr>
        <w:pStyle w:val="ListParagraph"/>
        <w:overflowPunct/>
        <w:ind w:left="426"/>
        <w:textAlignment w:val="auto"/>
        <w:rPr>
          <w:rFonts w:cs="Helvetica"/>
          <w:color w:val="1A1A1A"/>
          <w:szCs w:val="24"/>
          <w:lang w:val="en-US" w:eastAsia="en-GB"/>
        </w:rPr>
      </w:pPr>
    </w:p>
    <w:p w14:paraId="3FEFB29A" w14:textId="77777777" w:rsidR="005D518D" w:rsidRPr="0091362D" w:rsidRDefault="001C03E8" w:rsidP="00C43019">
      <w:pPr>
        <w:pStyle w:val="ListParagraph"/>
        <w:numPr>
          <w:ilvl w:val="0"/>
          <w:numId w:val="10"/>
        </w:numPr>
        <w:overflowPunct/>
        <w:ind w:left="426"/>
        <w:textAlignment w:val="auto"/>
        <w:rPr>
          <w:rFonts w:cs="Helvetica"/>
          <w:color w:val="1A1A1A"/>
          <w:szCs w:val="24"/>
          <w:lang w:val="en-US" w:eastAsia="en-GB"/>
        </w:rPr>
      </w:pPr>
      <w:r w:rsidRPr="0091362D">
        <w:rPr>
          <w:rFonts w:cs="Helvetica"/>
          <w:color w:val="1A1A1A"/>
          <w:szCs w:val="24"/>
          <w:lang w:val="en-US" w:eastAsia="en-GB"/>
        </w:rPr>
        <w:t>The school has a deficit budget and declining rolls.</w:t>
      </w:r>
      <w:r w:rsidR="00C43019">
        <w:rPr>
          <w:rFonts w:cs="Helvetica"/>
          <w:color w:val="1A1A1A"/>
          <w:szCs w:val="24"/>
          <w:lang w:val="en-US" w:eastAsia="en-GB"/>
        </w:rPr>
        <w:t xml:space="preserve"> </w:t>
      </w:r>
      <w:r w:rsidRPr="0091362D">
        <w:rPr>
          <w:rFonts w:cs="Helvetica"/>
          <w:color w:val="1A1A1A"/>
          <w:szCs w:val="24"/>
          <w:lang w:val="en-US" w:eastAsia="en-GB"/>
        </w:rPr>
        <w:t xml:space="preserve"> </w:t>
      </w:r>
      <w:r w:rsidR="005D518D" w:rsidRPr="0091362D">
        <w:rPr>
          <w:rFonts w:cs="Helvetica"/>
          <w:color w:val="1A1A1A"/>
          <w:szCs w:val="24"/>
          <w:lang w:val="en-US" w:eastAsia="en-GB"/>
        </w:rPr>
        <w:t>The school at present has</w:t>
      </w:r>
      <w:r w:rsidR="00115927" w:rsidRPr="0091362D">
        <w:rPr>
          <w:rFonts w:cs="Helvetica"/>
          <w:color w:val="1A1A1A"/>
          <w:szCs w:val="24"/>
          <w:lang w:val="en-US" w:eastAsia="en-GB"/>
        </w:rPr>
        <w:t xml:space="preserve"> a PAN of 180; </w:t>
      </w:r>
      <w:r w:rsidR="006C6FAC" w:rsidRPr="0091362D">
        <w:rPr>
          <w:rFonts w:cs="Helvetica"/>
          <w:color w:val="1A1A1A"/>
          <w:szCs w:val="24"/>
          <w:lang w:val="en-US" w:eastAsia="en-GB"/>
        </w:rPr>
        <w:t>data supplied by the LA shows</w:t>
      </w:r>
      <w:r w:rsidR="00115927" w:rsidRPr="0091362D">
        <w:rPr>
          <w:rFonts w:cs="Helvetica"/>
          <w:color w:val="1A1A1A"/>
          <w:szCs w:val="24"/>
          <w:lang w:val="en-US" w:eastAsia="en-GB"/>
        </w:rPr>
        <w:t xml:space="preserve"> </w:t>
      </w:r>
      <w:r w:rsidR="006C6FAC" w:rsidRPr="0091362D">
        <w:rPr>
          <w:rFonts w:cs="Helvetica"/>
          <w:color w:val="1A1A1A"/>
          <w:szCs w:val="24"/>
          <w:lang w:val="en-US" w:eastAsia="en-GB"/>
        </w:rPr>
        <w:t xml:space="preserve">the school is significantly under capacity </w:t>
      </w:r>
      <w:r w:rsidR="005D518D" w:rsidRPr="0091362D">
        <w:rPr>
          <w:rFonts w:cs="Helvetica"/>
          <w:color w:val="1A1A1A"/>
          <w:szCs w:val="24"/>
          <w:lang w:val="en-US" w:eastAsia="en-GB"/>
        </w:rPr>
        <w:t xml:space="preserve">as can be seen in the table </w:t>
      </w:r>
      <w:r w:rsidR="006C6FAC" w:rsidRPr="0091362D">
        <w:rPr>
          <w:rFonts w:cs="Helvetica"/>
          <w:color w:val="1A1A1A"/>
          <w:szCs w:val="24"/>
          <w:lang w:val="en-US" w:eastAsia="en-GB"/>
        </w:rPr>
        <w:t>below</w:t>
      </w:r>
      <w:r w:rsidR="005D518D" w:rsidRPr="0091362D">
        <w:rPr>
          <w:rFonts w:cs="Helvetica"/>
          <w:color w:val="1A1A1A"/>
          <w:szCs w:val="24"/>
          <w:lang w:val="en-US" w:eastAsia="en-GB"/>
        </w:rPr>
        <w:t xml:space="preserve"> showing numbers on </w:t>
      </w:r>
      <w:r w:rsidR="006C6FAC" w:rsidRPr="0091362D">
        <w:rPr>
          <w:rFonts w:cs="Helvetica"/>
          <w:color w:val="1A1A1A"/>
          <w:szCs w:val="24"/>
          <w:lang w:val="en-US" w:eastAsia="en-GB"/>
        </w:rPr>
        <w:t>roll</w:t>
      </w:r>
      <w:r w:rsidR="005D518D" w:rsidRPr="0091362D">
        <w:rPr>
          <w:rFonts w:cs="Helvetica"/>
          <w:color w:val="1A1A1A"/>
          <w:szCs w:val="24"/>
          <w:lang w:val="en-US" w:eastAsia="en-GB"/>
        </w:rPr>
        <w:t xml:space="preserve"> in October 2015</w:t>
      </w:r>
      <w:r w:rsidR="006C6FAC" w:rsidRPr="0091362D">
        <w:rPr>
          <w:rFonts w:cs="Helvetica"/>
          <w:color w:val="1A1A1A"/>
          <w:szCs w:val="24"/>
          <w:lang w:val="en-US" w:eastAsia="en-GB"/>
        </w:rPr>
        <w:t>.</w:t>
      </w:r>
    </w:p>
    <w:p w14:paraId="69A38B1F" w14:textId="77777777" w:rsidR="005D518D" w:rsidRDefault="005D518D" w:rsidP="006D6F02">
      <w:pPr>
        <w:overflowPunct/>
        <w:textAlignment w:val="auto"/>
        <w:rPr>
          <w:rFonts w:cs="Helvetica"/>
          <w:color w:val="1A1A1A"/>
          <w:szCs w:val="24"/>
          <w:lang w:val="en-US" w:eastAsia="en-GB"/>
        </w:rPr>
      </w:pPr>
    </w:p>
    <w:tbl>
      <w:tblPr>
        <w:tblStyle w:val="TableGrid"/>
        <w:tblW w:w="0" w:type="auto"/>
        <w:tblLook w:val="04A0" w:firstRow="1" w:lastRow="0" w:firstColumn="1" w:lastColumn="0" w:noHBand="0" w:noVBand="1"/>
      </w:tblPr>
      <w:tblGrid>
        <w:gridCol w:w="1421"/>
        <w:gridCol w:w="1421"/>
        <w:gridCol w:w="1421"/>
        <w:gridCol w:w="1421"/>
        <w:gridCol w:w="1422"/>
        <w:gridCol w:w="1422"/>
      </w:tblGrid>
      <w:tr w:rsidR="005D518D" w14:paraId="0BA5D019" w14:textId="77777777" w:rsidTr="005D518D">
        <w:tc>
          <w:tcPr>
            <w:tcW w:w="1421" w:type="dxa"/>
          </w:tcPr>
          <w:p w14:paraId="421D018C"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Year group</w:t>
            </w:r>
          </w:p>
        </w:tc>
        <w:tc>
          <w:tcPr>
            <w:tcW w:w="1421" w:type="dxa"/>
          </w:tcPr>
          <w:p w14:paraId="6DD1372A"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7</w:t>
            </w:r>
          </w:p>
        </w:tc>
        <w:tc>
          <w:tcPr>
            <w:tcW w:w="1421" w:type="dxa"/>
          </w:tcPr>
          <w:p w14:paraId="0E3E4843"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8</w:t>
            </w:r>
          </w:p>
        </w:tc>
        <w:tc>
          <w:tcPr>
            <w:tcW w:w="1421" w:type="dxa"/>
          </w:tcPr>
          <w:p w14:paraId="0666EB84"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9</w:t>
            </w:r>
          </w:p>
        </w:tc>
        <w:tc>
          <w:tcPr>
            <w:tcW w:w="1422" w:type="dxa"/>
          </w:tcPr>
          <w:p w14:paraId="3565CAC5"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10</w:t>
            </w:r>
          </w:p>
        </w:tc>
        <w:tc>
          <w:tcPr>
            <w:tcW w:w="1422" w:type="dxa"/>
          </w:tcPr>
          <w:p w14:paraId="1D20BAAA"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11</w:t>
            </w:r>
          </w:p>
        </w:tc>
      </w:tr>
      <w:tr w:rsidR="005D518D" w14:paraId="34950BC4" w14:textId="77777777" w:rsidTr="005D518D">
        <w:tc>
          <w:tcPr>
            <w:tcW w:w="1421" w:type="dxa"/>
          </w:tcPr>
          <w:p w14:paraId="732CF55E" w14:textId="77777777" w:rsidR="005D518D" w:rsidRDefault="00115927" w:rsidP="006D6F02">
            <w:pPr>
              <w:overflowPunct/>
              <w:textAlignment w:val="auto"/>
              <w:rPr>
                <w:rFonts w:cs="Helvetica"/>
                <w:color w:val="1A1A1A"/>
                <w:szCs w:val="24"/>
                <w:lang w:val="en-US" w:eastAsia="en-GB"/>
              </w:rPr>
            </w:pPr>
            <w:r>
              <w:rPr>
                <w:rFonts w:cs="Helvetica"/>
                <w:color w:val="1A1A1A"/>
                <w:szCs w:val="24"/>
                <w:lang w:val="en-US" w:eastAsia="en-GB"/>
              </w:rPr>
              <w:t>N</w:t>
            </w:r>
            <w:r w:rsidR="005D518D">
              <w:rPr>
                <w:rFonts w:cs="Helvetica"/>
                <w:color w:val="1A1A1A"/>
                <w:szCs w:val="24"/>
                <w:lang w:val="en-US" w:eastAsia="en-GB"/>
              </w:rPr>
              <w:t>umber on roll</w:t>
            </w:r>
          </w:p>
        </w:tc>
        <w:tc>
          <w:tcPr>
            <w:tcW w:w="1421" w:type="dxa"/>
          </w:tcPr>
          <w:p w14:paraId="1ECE1063"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 xml:space="preserve"> 86</w:t>
            </w:r>
          </w:p>
        </w:tc>
        <w:tc>
          <w:tcPr>
            <w:tcW w:w="1421" w:type="dxa"/>
          </w:tcPr>
          <w:p w14:paraId="6257558B"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128</w:t>
            </w:r>
          </w:p>
        </w:tc>
        <w:tc>
          <w:tcPr>
            <w:tcW w:w="1421" w:type="dxa"/>
          </w:tcPr>
          <w:p w14:paraId="4B799C72"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149</w:t>
            </w:r>
          </w:p>
        </w:tc>
        <w:tc>
          <w:tcPr>
            <w:tcW w:w="1422" w:type="dxa"/>
          </w:tcPr>
          <w:p w14:paraId="1373B149"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148</w:t>
            </w:r>
          </w:p>
        </w:tc>
        <w:tc>
          <w:tcPr>
            <w:tcW w:w="1422" w:type="dxa"/>
          </w:tcPr>
          <w:p w14:paraId="5864F843" w14:textId="77777777" w:rsidR="005D518D" w:rsidRDefault="005D518D" w:rsidP="006D6F02">
            <w:pPr>
              <w:overflowPunct/>
              <w:textAlignment w:val="auto"/>
              <w:rPr>
                <w:rFonts w:cs="Helvetica"/>
                <w:color w:val="1A1A1A"/>
                <w:szCs w:val="24"/>
                <w:lang w:val="en-US" w:eastAsia="en-GB"/>
              </w:rPr>
            </w:pPr>
            <w:r>
              <w:rPr>
                <w:rFonts w:cs="Helvetica"/>
                <w:color w:val="1A1A1A"/>
                <w:szCs w:val="24"/>
                <w:lang w:val="en-US" w:eastAsia="en-GB"/>
              </w:rPr>
              <w:t>145</w:t>
            </w:r>
          </w:p>
        </w:tc>
      </w:tr>
    </w:tbl>
    <w:p w14:paraId="54F1277B" w14:textId="77777777" w:rsidR="005D518D" w:rsidRDefault="005D518D" w:rsidP="00925665">
      <w:pPr>
        <w:overflowPunct/>
        <w:textAlignment w:val="auto"/>
        <w:rPr>
          <w:rFonts w:cs="Arial"/>
          <w:szCs w:val="24"/>
          <w:lang w:val="en-US" w:eastAsia="en-GB"/>
        </w:rPr>
      </w:pPr>
    </w:p>
    <w:p w14:paraId="42848C40" w14:textId="77777777" w:rsidR="00C43019" w:rsidRDefault="00C43019" w:rsidP="00925665">
      <w:pPr>
        <w:overflowPunct/>
        <w:textAlignment w:val="auto"/>
        <w:rPr>
          <w:rFonts w:cs="Arial"/>
          <w:szCs w:val="24"/>
          <w:lang w:val="en-US" w:eastAsia="en-GB"/>
        </w:rPr>
      </w:pPr>
    </w:p>
    <w:p w14:paraId="720542AC" w14:textId="77777777" w:rsidR="00B83AE0" w:rsidRDefault="00845D3B" w:rsidP="00C43019">
      <w:pPr>
        <w:pStyle w:val="ListParagraph"/>
        <w:numPr>
          <w:ilvl w:val="0"/>
          <w:numId w:val="10"/>
        </w:numPr>
        <w:overflowPunct/>
        <w:ind w:left="426"/>
        <w:textAlignment w:val="auto"/>
      </w:pPr>
      <w:r w:rsidRPr="0091362D">
        <w:rPr>
          <w:rFonts w:cs="Arial"/>
          <w:szCs w:val="24"/>
          <w:lang w:val="en-US" w:eastAsia="en-GB"/>
        </w:rPr>
        <w:t>While making arrangements for the improvement of the school following the Ofsted inspection, t</w:t>
      </w:r>
      <w:r w:rsidR="00B83AE0" w:rsidRPr="0091362D">
        <w:rPr>
          <w:rFonts w:cs="Arial"/>
          <w:szCs w:val="24"/>
          <w:lang w:val="en-US" w:eastAsia="en-GB"/>
        </w:rPr>
        <w:t xml:space="preserve">he LA consulted on its proposed admission arrangements for September 2016 </w:t>
      </w:r>
      <w:r w:rsidR="001C03E8" w:rsidRPr="0091362D">
        <w:rPr>
          <w:rFonts w:cs="Arial"/>
          <w:szCs w:val="24"/>
          <w:lang w:val="en-US" w:eastAsia="en-GB"/>
        </w:rPr>
        <w:t xml:space="preserve">from </w:t>
      </w:r>
      <w:r w:rsidR="00B83AE0" w:rsidRPr="0091362D">
        <w:rPr>
          <w:rFonts w:cs="Arial"/>
          <w:szCs w:val="24"/>
          <w:lang w:val="en-US" w:eastAsia="en-GB"/>
        </w:rPr>
        <w:t>19</w:t>
      </w:r>
      <w:r w:rsidR="001C03E8" w:rsidRPr="0091362D">
        <w:rPr>
          <w:rFonts w:cs="Arial"/>
          <w:szCs w:val="24"/>
          <w:lang w:val="en-US" w:eastAsia="en-GB"/>
        </w:rPr>
        <w:t xml:space="preserve"> December 2014 </w:t>
      </w:r>
      <w:r w:rsidR="00B83AE0" w:rsidRPr="0091362D">
        <w:rPr>
          <w:rFonts w:cs="Arial"/>
          <w:szCs w:val="24"/>
          <w:lang w:val="en-US" w:eastAsia="en-GB"/>
        </w:rPr>
        <w:t>until 13</w:t>
      </w:r>
      <w:r w:rsidR="001C03E8" w:rsidRPr="0091362D">
        <w:rPr>
          <w:rFonts w:cs="Arial"/>
          <w:szCs w:val="24"/>
          <w:vertAlign w:val="superscript"/>
          <w:lang w:val="en-US" w:eastAsia="en-GB"/>
        </w:rPr>
        <w:t xml:space="preserve"> </w:t>
      </w:r>
      <w:r w:rsidR="001C03E8" w:rsidRPr="0091362D">
        <w:rPr>
          <w:rFonts w:cs="Arial"/>
          <w:szCs w:val="24"/>
          <w:lang w:val="en-US" w:eastAsia="en-GB"/>
        </w:rPr>
        <w:t xml:space="preserve">February 2015 </w:t>
      </w:r>
      <w:r w:rsidR="006B2016" w:rsidRPr="0091362D">
        <w:rPr>
          <w:rFonts w:cs="Arial"/>
          <w:szCs w:val="24"/>
          <w:lang w:val="en-US" w:eastAsia="en-GB"/>
        </w:rPr>
        <w:t xml:space="preserve">and </w:t>
      </w:r>
      <w:r w:rsidR="001C03E8" w:rsidRPr="0091362D">
        <w:rPr>
          <w:rFonts w:cs="Arial"/>
          <w:szCs w:val="24"/>
          <w:lang w:val="en-US" w:eastAsia="en-GB"/>
        </w:rPr>
        <w:t>determined the arrangement</w:t>
      </w:r>
      <w:r w:rsidR="00B83AE0" w:rsidRPr="0091362D">
        <w:rPr>
          <w:rFonts w:cs="Arial"/>
          <w:szCs w:val="24"/>
          <w:lang w:val="en-US" w:eastAsia="en-GB"/>
        </w:rPr>
        <w:t xml:space="preserve">s </w:t>
      </w:r>
      <w:r w:rsidR="001C03E8" w:rsidRPr="0091362D">
        <w:rPr>
          <w:rFonts w:cs="Arial"/>
          <w:szCs w:val="24"/>
          <w:lang w:val="en-US" w:eastAsia="en-GB"/>
        </w:rPr>
        <w:t xml:space="preserve">for the school </w:t>
      </w:r>
      <w:r w:rsidR="00B83AE0" w:rsidRPr="0091362D">
        <w:rPr>
          <w:rFonts w:cs="Arial"/>
          <w:szCs w:val="24"/>
          <w:lang w:val="en-US" w:eastAsia="en-GB"/>
        </w:rPr>
        <w:t>on 3</w:t>
      </w:r>
      <w:r w:rsidR="001C03E8" w:rsidRPr="0091362D">
        <w:rPr>
          <w:rFonts w:cs="Arial"/>
          <w:szCs w:val="24"/>
          <w:vertAlign w:val="superscript"/>
          <w:lang w:val="en-US" w:eastAsia="en-GB"/>
        </w:rPr>
        <w:t xml:space="preserve"> </w:t>
      </w:r>
      <w:r w:rsidRPr="0091362D">
        <w:rPr>
          <w:rFonts w:cs="Arial"/>
          <w:szCs w:val="24"/>
          <w:lang w:val="en-US" w:eastAsia="en-GB"/>
        </w:rPr>
        <w:t>March 2015</w:t>
      </w:r>
      <w:r w:rsidR="0091362D">
        <w:rPr>
          <w:rFonts w:cs="Arial"/>
          <w:szCs w:val="24"/>
          <w:lang w:val="en-US" w:eastAsia="en-GB"/>
        </w:rPr>
        <w:t xml:space="preserve">. </w:t>
      </w:r>
      <w:r w:rsidR="00C43019">
        <w:rPr>
          <w:rFonts w:cs="Arial"/>
          <w:szCs w:val="24"/>
          <w:lang w:val="en-US" w:eastAsia="en-GB"/>
        </w:rPr>
        <w:t xml:space="preserve"> </w:t>
      </w:r>
      <w:r w:rsidR="0091362D">
        <w:rPr>
          <w:rFonts w:cs="Arial"/>
          <w:szCs w:val="24"/>
          <w:lang w:val="en-US" w:eastAsia="en-GB"/>
        </w:rPr>
        <w:t>This was in accordance with the statutory timetable</w:t>
      </w:r>
      <w:r w:rsidRPr="0091362D">
        <w:rPr>
          <w:rFonts w:cs="Arial"/>
          <w:szCs w:val="24"/>
          <w:lang w:val="en-US" w:eastAsia="en-GB"/>
        </w:rPr>
        <w:t>;</w:t>
      </w:r>
      <w:r w:rsidR="00616E32" w:rsidRPr="0091362D">
        <w:rPr>
          <w:rFonts w:cs="Arial"/>
          <w:szCs w:val="24"/>
          <w:lang w:val="en-US" w:eastAsia="en-GB"/>
        </w:rPr>
        <w:t xml:space="preserve"> </w:t>
      </w:r>
      <w:r w:rsidR="009730F6">
        <w:t>R</w:t>
      </w:r>
      <w:r w:rsidR="00616E32">
        <w:t>egulation 17 of the School Admissions (Admissions Arrangements and Coordination of Admission Arrangements) (England) Regulations 2012 and par</w:t>
      </w:r>
      <w:r w:rsidR="003D131E">
        <w:t>agraph 1.46 of the Code required</w:t>
      </w:r>
      <w:r w:rsidR="00616E32">
        <w:t xml:space="preserve"> an admission authority to determine arrangements </w:t>
      </w:r>
      <w:r w:rsidR="009730F6">
        <w:t xml:space="preserve">for 2016 </w:t>
      </w:r>
      <w:r w:rsidR="00616E32">
        <w:t>by 15 April</w:t>
      </w:r>
      <w:r w:rsidR="009730F6">
        <w:t xml:space="preserve"> 2015</w:t>
      </w:r>
      <w:r w:rsidR="00616E32">
        <w:t xml:space="preserve">.  </w:t>
      </w:r>
      <w:r w:rsidR="00195706">
        <w:t xml:space="preserve">The admission arrangements determined for 2017 have a PAN of 120 so the proposed variation would bring the 2016 PAN into line with that for next year. </w:t>
      </w:r>
    </w:p>
    <w:p w14:paraId="4EDBAF01" w14:textId="77777777" w:rsidR="00845D3B" w:rsidRDefault="00845D3B" w:rsidP="00C43019">
      <w:pPr>
        <w:overflowPunct/>
        <w:ind w:left="426"/>
        <w:textAlignment w:val="auto"/>
        <w:rPr>
          <w:rFonts w:cs="Arial"/>
          <w:szCs w:val="24"/>
          <w:lang w:val="en-US" w:eastAsia="en-GB"/>
        </w:rPr>
      </w:pPr>
    </w:p>
    <w:p w14:paraId="5CD59034" w14:textId="77777777" w:rsidR="00845D3B" w:rsidRPr="0091362D" w:rsidRDefault="006B2016" w:rsidP="00C43019">
      <w:pPr>
        <w:pStyle w:val="ListParagraph"/>
        <w:numPr>
          <w:ilvl w:val="0"/>
          <w:numId w:val="10"/>
        </w:numPr>
        <w:overflowPunct/>
        <w:ind w:left="426"/>
        <w:textAlignment w:val="auto"/>
        <w:rPr>
          <w:rFonts w:cs="Arial"/>
          <w:szCs w:val="24"/>
          <w:lang w:val="en-US" w:eastAsia="en-GB"/>
        </w:rPr>
      </w:pPr>
      <w:r w:rsidRPr="0091362D">
        <w:rPr>
          <w:rFonts w:cs="Arial"/>
          <w:szCs w:val="24"/>
          <w:lang w:val="en-US" w:eastAsia="en-GB"/>
        </w:rPr>
        <w:t>A</w:t>
      </w:r>
      <w:r w:rsidR="00845D3B" w:rsidRPr="0091362D">
        <w:rPr>
          <w:rFonts w:cs="Arial"/>
          <w:szCs w:val="24"/>
          <w:lang w:val="en-US" w:eastAsia="en-GB"/>
        </w:rPr>
        <w:t xml:space="preserve"> building on the school site, the Leycroft Building, became unoccupied as the rolls fell. In 2015 the </w:t>
      </w:r>
      <w:r w:rsidR="009730F6">
        <w:rPr>
          <w:rFonts w:cs="Arial"/>
          <w:szCs w:val="24"/>
          <w:lang w:val="en-US" w:eastAsia="en-GB"/>
        </w:rPr>
        <w:t xml:space="preserve">building </w:t>
      </w:r>
      <w:r w:rsidR="00845D3B" w:rsidRPr="0091362D">
        <w:rPr>
          <w:rFonts w:cs="Arial"/>
          <w:szCs w:val="24"/>
          <w:lang w:val="en-US" w:eastAsia="en-GB"/>
        </w:rPr>
        <w:t xml:space="preserve">was identified as a possible temporary </w:t>
      </w:r>
      <w:r w:rsidR="009730F6">
        <w:rPr>
          <w:rFonts w:cs="Arial"/>
          <w:szCs w:val="24"/>
          <w:lang w:val="en-US" w:eastAsia="en-GB"/>
        </w:rPr>
        <w:t xml:space="preserve">location </w:t>
      </w:r>
      <w:r w:rsidR="00845D3B" w:rsidRPr="0091362D">
        <w:rPr>
          <w:rFonts w:cs="Arial"/>
          <w:szCs w:val="24"/>
          <w:lang w:val="en-US" w:eastAsia="en-GB"/>
        </w:rPr>
        <w:t>to assist the LA with a shortage of special school places by utilizing it to accommodate an e</w:t>
      </w:r>
      <w:r w:rsidR="00A806A6" w:rsidRPr="0091362D">
        <w:rPr>
          <w:rFonts w:cs="Arial"/>
          <w:szCs w:val="24"/>
          <w:lang w:val="en-US" w:eastAsia="en-GB"/>
        </w:rPr>
        <w:t>xpansion of Brays</w:t>
      </w:r>
      <w:r w:rsidR="00845D3B" w:rsidRPr="0091362D">
        <w:rPr>
          <w:rFonts w:cs="Arial"/>
          <w:szCs w:val="24"/>
          <w:lang w:val="en-US" w:eastAsia="en-GB"/>
        </w:rPr>
        <w:t xml:space="preserve">. </w:t>
      </w:r>
      <w:r w:rsidR="009730F6">
        <w:rPr>
          <w:rFonts w:cs="Arial"/>
          <w:szCs w:val="24"/>
          <w:lang w:val="en-US" w:eastAsia="en-GB"/>
        </w:rPr>
        <w:t xml:space="preserve"> The school would also continue to exist on the same site of course.</w:t>
      </w:r>
      <w:r w:rsidR="00C43019">
        <w:rPr>
          <w:rFonts w:cs="Arial"/>
          <w:szCs w:val="24"/>
          <w:lang w:val="en-US" w:eastAsia="en-GB"/>
        </w:rPr>
        <w:t xml:space="preserve"> </w:t>
      </w:r>
      <w:r w:rsidR="009730F6">
        <w:rPr>
          <w:rFonts w:cs="Arial"/>
          <w:szCs w:val="24"/>
          <w:lang w:val="en-US" w:eastAsia="en-GB"/>
        </w:rPr>
        <w:t xml:space="preserve"> </w:t>
      </w:r>
      <w:r w:rsidR="00845D3B" w:rsidRPr="0091362D">
        <w:rPr>
          <w:rFonts w:cs="Arial"/>
          <w:szCs w:val="24"/>
          <w:lang w:val="en-US" w:eastAsia="en-GB"/>
        </w:rPr>
        <w:t xml:space="preserve">The LA issued proposals to consult on this as a permanent arrangement. </w:t>
      </w:r>
      <w:r w:rsidR="00C43019">
        <w:rPr>
          <w:rFonts w:cs="Arial"/>
          <w:szCs w:val="24"/>
          <w:lang w:val="en-US" w:eastAsia="en-GB"/>
        </w:rPr>
        <w:t xml:space="preserve"> </w:t>
      </w:r>
      <w:r w:rsidR="00845D3B" w:rsidRPr="0091362D">
        <w:rPr>
          <w:rFonts w:cs="Arial"/>
          <w:szCs w:val="24"/>
          <w:lang w:val="en-US" w:eastAsia="en-GB"/>
        </w:rPr>
        <w:t>The proposal to expand Brays into the Leycroft building was approved by Birmingham City Council on 19 April 2016.</w:t>
      </w:r>
      <w:r w:rsidR="00C43019">
        <w:rPr>
          <w:rFonts w:cs="Arial"/>
          <w:szCs w:val="24"/>
          <w:lang w:val="en-US" w:eastAsia="en-GB"/>
        </w:rPr>
        <w:t xml:space="preserve"> </w:t>
      </w:r>
      <w:r w:rsidR="00845D3B" w:rsidRPr="0091362D">
        <w:rPr>
          <w:rFonts w:cs="Arial"/>
          <w:szCs w:val="24"/>
          <w:lang w:val="en-US" w:eastAsia="en-GB"/>
        </w:rPr>
        <w:t xml:space="preserve"> The Leycroft Building will</w:t>
      </w:r>
      <w:r w:rsidR="009730F6">
        <w:rPr>
          <w:rFonts w:cs="Arial"/>
          <w:szCs w:val="24"/>
          <w:lang w:val="en-US" w:eastAsia="en-GB"/>
        </w:rPr>
        <w:t xml:space="preserve"> as a result</w:t>
      </w:r>
      <w:r w:rsidR="00845D3B" w:rsidRPr="0091362D">
        <w:rPr>
          <w:rFonts w:cs="Arial"/>
          <w:szCs w:val="24"/>
          <w:lang w:val="en-US" w:eastAsia="en-GB"/>
        </w:rPr>
        <w:t xml:space="preserve"> no longer be part of the school’s site and the capacity of the school is consequently reduced.</w:t>
      </w:r>
    </w:p>
    <w:p w14:paraId="080A08BD" w14:textId="77777777" w:rsidR="001C03E8" w:rsidRDefault="001C03E8" w:rsidP="00C43019">
      <w:pPr>
        <w:overflowPunct/>
        <w:ind w:left="426"/>
        <w:textAlignment w:val="auto"/>
        <w:rPr>
          <w:rFonts w:cs="Arial"/>
          <w:szCs w:val="24"/>
          <w:lang w:val="en-US" w:eastAsia="en-GB"/>
        </w:rPr>
      </w:pPr>
    </w:p>
    <w:p w14:paraId="03FDF914" w14:textId="77777777" w:rsidR="00A806A6" w:rsidRPr="0091362D" w:rsidRDefault="003D131E" w:rsidP="00C43019">
      <w:pPr>
        <w:pStyle w:val="ListParagraph"/>
        <w:numPr>
          <w:ilvl w:val="0"/>
          <w:numId w:val="10"/>
        </w:numPr>
        <w:overflowPunct/>
        <w:ind w:left="426"/>
        <w:textAlignment w:val="auto"/>
        <w:rPr>
          <w:rFonts w:cs="Arial"/>
          <w:szCs w:val="24"/>
          <w:lang w:val="en-US" w:eastAsia="en-GB"/>
        </w:rPr>
      </w:pPr>
      <w:r w:rsidRPr="0091362D">
        <w:rPr>
          <w:rFonts w:cs="Arial"/>
          <w:szCs w:val="24"/>
          <w:lang w:val="en-US" w:eastAsia="en-GB"/>
        </w:rPr>
        <w:t xml:space="preserve">The LA consider </w:t>
      </w:r>
      <w:r w:rsidR="00A806A6" w:rsidRPr="0091362D">
        <w:rPr>
          <w:rFonts w:cs="Arial"/>
          <w:szCs w:val="24"/>
          <w:lang w:val="en-US" w:eastAsia="en-GB"/>
        </w:rPr>
        <w:t xml:space="preserve">the placing of the school into special measures and the reduction of capacity because of the expansion of Brays to be a major change in circumstances requiring a variation. </w:t>
      </w:r>
      <w:r w:rsidR="00C43019">
        <w:rPr>
          <w:rFonts w:cs="Arial"/>
          <w:szCs w:val="24"/>
          <w:lang w:val="en-US" w:eastAsia="en-GB"/>
        </w:rPr>
        <w:t xml:space="preserve"> </w:t>
      </w:r>
      <w:r w:rsidR="00A806A6" w:rsidRPr="0091362D">
        <w:rPr>
          <w:rFonts w:cs="Arial"/>
          <w:szCs w:val="24"/>
          <w:lang w:val="en-US" w:eastAsia="en-GB"/>
        </w:rPr>
        <w:t xml:space="preserve">It has provided evidence that it notified the parties required by the Code and had no responses. </w:t>
      </w:r>
      <w:r w:rsidR="006B2016" w:rsidRPr="0091362D">
        <w:rPr>
          <w:rFonts w:cs="Arial"/>
          <w:szCs w:val="24"/>
          <w:lang w:val="en-US" w:eastAsia="en-GB"/>
        </w:rPr>
        <w:t>The IEB support the request.</w:t>
      </w:r>
    </w:p>
    <w:p w14:paraId="41493381" w14:textId="77777777" w:rsidR="00A806A6" w:rsidRPr="00B83AE0" w:rsidRDefault="00A806A6" w:rsidP="00B83AE0">
      <w:pPr>
        <w:overflowPunct/>
        <w:textAlignment w:val="auto"/>
        <w:rPr>
          <w:rFonts w:cs="Arial"/>
          <w:szCs w:val="24"/>
          <w:lang w:val="en-US" w:eastAsia="en-GB"/>
        </w:rPr>
      </w:pPr>
    </w:p>
    <w:p w14:paraId="3049C164" w14:textId="77777777" w:rsidR="00A806A6" w:rsidRPr="0091362D" w:rsidRDefault="006B2016" w:rsidP="00C43019">
      <w:pPr>
        <w:pStyle w:val="ListParagraph"/>
        <w:numPr>
          <w:ilvl w:val="0"/>
          <w:numId w:val="10"/>
        </w:numPr>
        <w:tabs>
          <w:tab w:val="left" w:pos="426"/>
        </w:tabs>
        <w:overflowPunct/>
        <w:ind w:left="426"/>
        <w:textAlignment w:val="auto"/>
        <w:rPr>
          <w:rFonts w:cs="Arial"/>
          <w:szCs w:val="24"/>
          <w:lang w:val="en-US" w:eastAsia="en-GB"/>
        </w:rPr>
      </w:pPr>
      <w:r w:rsidRPr="0091362D">
        <w:rPr>
          <w:rFonts w:cs="Arial"/>
          <w:szCs w:val="24"/>
          <w:lang w:val="en-US" w:eastAsia="en-GB"/>
        </w:rPr>
        <w:t>The LA</w:t>
      </w:r>
      <w:r w:rsidR="00A806A6" w:rsidRPr="0091362D">
        <w:rPr>
          <w:rFonts w:cs="Arial"/>
          <w:szCs w:val="24"/>
          <w:lang w:val="en-US" w:eastAsia="en-GB"/>
        </w:rPr>
        <w:t xml:space="preserve"> report</w:t>
      </w:r>
      <w:r w:rsidRPr="0091362D">
        <w:rPr>
          <w:rFonts w:cs="Arial"/>
          <w:szCs w:val="24"/>
          <w:lang w:val="en-US" w:eastAsia="en-GB"/>
        </w:rPr>
        <w:t xml:space="preserve">s </w:t>
      </w:r>
      <w:r w:rsidR="003D131E" w:rsidRPr="0091362D">
        <w:rPr>
          <w:rFonts w:cs="Arial"/>
          <w:szCs w:val="24"/>
          <w:lang w:val="en-US" w:eastAsia="en-GB"/>
        </w:rPr>
        <w:t>it could</w:t>
      </w:r>
      <w:r w:rsidR="00A806A6" w:rsidRPr="0091362D">
        <w:rPr>
          <w:rFonts w:cs="Arial"/>
          <w:szCs w:val="24"/>
          <w:lang w:val="en-US" w:eastAsia="en-GB"/>
        </w:rPr>
        <w:t xml:space="preserve"> not take these factors into account when determining the arrangements as the IEB was not formed and the proposal to expand Brays was not agreed until after the arrangements were determined.</w:t>
      </w:r>
    </w:p>
    <w:p w14:paraId="188CF7E4" w14:textId="77777777" w:rsidR="00A806A6" w:rsidRDefault="00A806A6" w:rsidP="00C43019">
      <w:pPr>
        <w:tabs>
          <w:tab w:val="left" w:pos="426"/>
        </w:tabs>
        <w:overflowPunct/>
        <w:ind w:left="426"/>
        <w:textAlignment w:val="auto"/>
        <w:rPr>
          <w:rFonts w:cs="Arial"/>
          <w:szCs w:val="24"/>
          <w:lang w:val="en-US" w:eastAsia="en-GB"/>
        </w:rPr>
      </w:pPr>
    </w:p>
    <w:p w14:paraId="730EA225" w14:textId="77777777" w:rsidR="00A806A6" w:rsidRPr="0091362D" w:rsidRDefault="00845D3B" w:rsidP="00C43019">
      <w:pPr>
        <w:pStyle w:val="ListParagraph"/>
        <w:numPr>
          <w:ilvl w:val="0"/>
          <w:numId w:val="10"/>
        </w:numPr>
        <w:tabs>
          <w:tab w:val="left" w:pos="426"/>
        </w:tabs>
        <w:overflowPunct/>
        <w:ind w:left="426"/>
        <w:textAlignment w:val="auto"/>
        <w:rPr>
          <w:rFonts w:cs="Arial"/>
          <w:szCs w:val="24"/>
          <w:lang w:val="en-US" w:eastAsia="en-GB"/>
        </w:rPr>
      </w:pPr>
      <w:r w:rsidRPr="0091362D">
        <w:rPr>
          <w:rFonts w:cs="Arial"/>
          <w:szCs w:val="24"/>
          <w:lang w:val="en-US" w:eastAsia="en-GB"/>
        </w:rPr>
        <w:t xml:space="preserve">The IEB and </w:t>
      </w:r>
      <w:r w:rsidR="00B83AE0" w:rsidRPr="0091362D">
        <w:rPr>
          <w:rFonts w:cs="Arial"/>
          <w:szCs w:val="24"/>
          <w:lang w:val="en-US" w:eastAsia="en-GB"/>
        </w:rPr>
        <w:t>LA want to reduce the admission number to allow for the school to structure their curriculum delivery and staffing, including the leadership</w:t>
      </w:r>
      <w:r w:rsidR="009730F6">
        <w:rPr>
          <w:rFonts w:cs="Arial"/>
          <w:szCs w:val="24"/>
          <w:lang w:val="en-US" w:eastAsia="en-GB"/>
        </w:rPr>
        <w:t>,</w:t>
      </w:r>
      <w:r w:rsidR="00B83AE0" w:rsidRPr="0091362D">
        <w:rPr>
          <w:rFonts w:cs="Arial"/>
          <w:szCs w:val="24"/>
          <w:lang w:val="en-US" w:eastAsia="en-GB"/>
        </w:rPr>
        <w:t xml:space="preserve"> to enable them to operate effectively as a </w:t>
      </w:r>
      <w:r w:rsidR="00616E32" w:rsidRPr="0091362D">
        <w:rPr>
          <w:rFonts w:cs="Arial"/>
          <w:szCs w:val="24"/>
          <w:lang w:val="en-US" w:eastAsia="en-GB"/>
        </w:rPr>
        <w:t xml:space="preserve">four form of entry school, </w:t>
      </w:r>
      <w:r w:rsidR="00A806A6" w:rsidRPr="0091362D">
        <w:rPr>
          <w:rFonts w:cs="Arial"/>
          <w:szCs w:val="24"/>
          <w:lang w:val="en-US" w:eastAsia="en-GB"/>
        </w:rPr>
        <w:t>enabling</w:t>
      </w:r>
      <w:r w:rsidR="00616E32" w:rsidRPr="0091362D">
        <w:rPr>
          <w:rFonts w:cs="Arial"/>
          <w:szCs w:val="24"/>
          <w:lang w:val="en-US" w:eastAsia="en-GB"/>
        </w:rPr>
        <w:t xml:space="preserve"> the school to improve</w:t>
      </w:r>
      <w:r w:rsidR="00A806A6" w:rsidRPr="0091362D">
        <w:rPr>
          <w:rFonts w:cs="Arial"/>
          <w:szCs w:val="24"/>
          <w:lang w:val="en-US" w:eastAsia="en-GB"/>
        </w:rPr>
        <w:t>.</w:t>
      </w:r>
      <w:r w:rsidR="00D71F2D" w:rsidRPr="0091362D">
        <w:rPr>
          <w:rFonts w:cs="Arial"/>
          <w:szCs w:val="24"/>
          <w:lang w:val="en-US" w:eastAsia="en-GB"/>
        </w:rPr>
        <w:t xml:space="preserve"> </w:t>
      </w:r>
      <w:r w:rsidR="00C43019">
        <w:rPr>
          <w:rFonts w:cs="Arial"/>
          <w:szCs w:val="24"/>
          <w:lang w:val="en-US" w:eastAsia="en-GB"/>
        </w:rPr>
        <w:t xml:space="preserve"> </w:t>
      </w:r>
      <w:r w:rsidR="00A806A6" w:rsidRPr="0091362D">
        <w:rPr>
          <w:rFonts w:cs="Arial"/>
          <w:szCs w:val="24"/>
          <w:lang w:val="en-US" w:eastAsia="en-GB"/>
        </w:rPr>
        <w:t xml:space="preserve">Capacity at the school has been </w:t>
      </w:r>
      <w:r w:rsidR="003D131E" w:rsidRPr="0091362D">
        <w:rPr>
          <w:rFonts w:cs="Arial"/>
          <w:szCs w:val="24"/>
          <w:lang w:val="en-US" w:eastAsia="en-GB"/>
        </w:rPr>
        <w:t>reduced and numbers have fallen</w:t>
      </w:r>
      <w:r w:rsidR="009730F6">
        <w:rPr>
          <w:rFonts w:cs="Arial"/>
          <w:szCs w:val="24"/>
          <w:lang w:val="en-US" w:eastAsia="en-GB"/>
        </w:rPr>
        <w:t xml:space="preserve">.  In addition, the </w:t>
      </w:r>
      <w:r w:rsidR="00A806A6" w:rsidRPr="0091362D">
        <w:rPr>
          <w:rFonts w:cs="Arial"/>
          <w:szCs w:val="24"/>
          <w:lang w:val="en-US" w:eastAsia="en-GB"/>
        </w:rPr>
        <w:t xml:space="preserve">LA </w:t>
      </w:r>
      <w:r w:rsidR="009730F6">
        <w:rPr>
          <w:rFonts w:cs="Arial"/>
          <w:szCs w:val="24"/>
          <w:lang w:val="en-US" w:eastAsia="en-GB"/>
        </w:rPr>
        <w:t xml:space="preserve">has </w:t>
      </w:r>
      <w:r w:rsidR="00A806A6" w:rsidRPr="0091362D">
        <w:rPr>
          <w:rFonts w:cs="Arial"/>
          <w:szCs w:val="24"/>
          <w:lang w:val="en-US" w:eastAsia="en-GB"/>
        </w:rPr>
        <w:t>report</w:t>
      </w:r>
      <w:r w:rsidR="009730F6">
        <w:rPr>
          <w:rFonts w:cs="Arial"/>
          <w:szCs w:val="24"/>
          <w:lang w:val="en-US" w:eastAsia="en-GB"/>
        </w:rPr>
        <w:t xml:space="preserve">ed that the Leycroft building offered the best solution to the need for extra accommodation for Bray and, indeed, </w:t>
      </w:r>
      <w:r w:rsidR="009316FF">
        <w:rPr>
          <w:rFonts w:cs="Arial"/>
          <w:szCs w:val="24"/>
          <w:lang w:val="en-US" w:eastAsia="en-GB"/>
        </w:rPr>
        <w:t xml:space="preserve">that </w:t>
      </w:r>
      <w:r w:rsidR="009316FF" w:rsidRPr="0091362D">
        <w:rPr>
          <w:rFonts w:cs="Arial"/>
          <w:szCs w:val="24"/>
          <w:lang w:val="en-US" w:eastAsia="en-GB"/>
        </w:rPr>
        <w:t>it</w:t>
      </w:r>
      <w:r w:rsidR="00A806A6" w:rsidRPr="0091362D">
        <w:rPr>
          <w:rFonts w:cs="Arial"/>
          <w:szCs w:val="24"/>
          <w:lang w:val="en-US" w:eastAsia="en-GB"/>
        </w:rPr>
        <w:t xml:space="preserve"> could find no other suitable alternative</w:t>
      </w:r>
      <w:r w:rsidR="009730F6">
        <w:rPr>
          <w:rFonts w:cs="Arial"/>
          <w:szCs w:val="24"/>
          <w:lang w:val="en-US" w:eastAsia="en-GB"/>
        </w:rPr>
        <w:t xml:space="preserve">. </w:t>
      </w:r>
      <w:r w:rsidR="00C43019">
        <w:rPr>
          <w:rFonts w:cs="Arial"/>
          <w:szCs w:val="24"/>
          <w:lang w:val="en-US" w:eastAsia="en-GB"/>
        </w:rPr>
        <w:t xml:space="preserve"> </w:t>
      </w:r>
      <w:r w:rsidR="009730F6">
        <w:rPr>
          <w:rFonts w:cs="Arial"/>
          <w:szCs w:val="24"/>
          <w:lang w:val="en-US" w:eastAsia="en-GB"/>
        </w:rPr>
        <w:t>The use of the Leycroft by Brays has now been made permanent by virtue of the statutory proposals approved in April this year</w:t>
      </w:r>
      <w:r w:rsidR="00A806A6" w:rsidRPr="0091362D">
        <w:rPr>
          <w:rFonts w:cs="Arial"/>
          <w:szCs w:val="24"/>
          <w:lang w:val="en-US" w:eastAsia="en-GB"/>
        </w:rPr>
        <w:t>.</w:t>
      </w:r>
    </w:p>
    <w:p w14:paraId="136F47C0" w14:textId="77777777" w:rsidR="00A806A6" w:rsidRPr="00A806A6" w:rsidRDefault="00A806A6" w:rsidP="00C43019">
      <w:pPr>
        <w:tabs>
          <w:tab w:val="left" w:pos="426"/>
        </w:tabs>
        <w:overflowPunct/>
        <w:ind w:left="426"/>
        <w:textAlignment w:val="auto"/>
        <w:rPr>
          <w:rFonts w:cs="Arial"/>
          <w:szCs w:val="24"/>
          <w:lang w:val="en-US" w:eastAsia="en-GB"/>
        </w:rPr>
      </w:pPr>
    </w:p>
    <w:p w14:paraId="2F205037" w14:textId="77777777" w:rsidR="00D71F2D" w:rsidRPr="003721E9" w:rsidRDefault="0091362D" w:rsidP="00C43019">
      <w:pPr>
        <w:pStyle w:val="ListParagraph"/>
        <w:numPr>
          <w:ilvl w:val="0"/>
          <w:numId w:val="10"/>
        </w:numPr>
        <w:tabs>
          <w:tab w:val="left" w:pos="426"/>
        </w:tabs>
        <w:spacing w:after="240"/>
        <w:ind w:left="426"/>
      </w:pPr>
      <w:r>
        <w:t>I</w:t>
      </w:r>
      <w:r w:rsidR="00D71F2D">
        <w:t xml:space="preserve"> consider that the reduction in the PAN from 180 to 120 </w:t>
      </w:r>
      <w:r w:rsidR="001C240D">
        <w:t xml:space="preserve">for September 2016 </w:t>
      </w:r>
      <w:r w:rsidR="00D71F2D">
        <w:t xml:space="preserve">is </w:t>
      </w:r>
      <w:r w:rsidR="009730F6">
        <w:t xml:space="preserve">an appropriate </w:t>
      </w:r>
      <w:r w:rsidR="00D71F2D">
        <w:t xml:space="preserve">response to the situation </w:t>
      </w:r>
      <w:r w:rsidR="006B2016">
        <w:t>described</w:t>
      </w:r>
      <w:r w:rsidR="003D131E">
        <w:t>:</w:t>
      </w:r>
      <w:r w:rsidR="006B2016">
        <w:t xml:space="preserve"> the school is in</w:t>
      </w:r>
      <w:r w:rsidR="00D71F2D">
        <w:t xml:space="preserve"> special measures, has a </w:t>
      </w:r>
      <w:r w:rsidR="006B2016">
        <w:t>deficit</w:t>
      </w:r>
      <w:r w:rsidR="00D71F2D">
        <w:t xml:space="preserve"> </w:t>
      </w:r>
      <w:r w:rsidR="006B2016">
        <w:t>budget</w:t>
      </w:r>
      <w:r w:rsidR="00D71F2D">
        <w:t xml:space="preserve"> and falling rolls.  </w:t>
      </w:r>
      <w:r w:rsidR="001C240D">
        <w:t>A PAN of 120 has been set for September 2017.</w:t>
      </w:r>
      <w:r w:rsidR="00C43019">
        <w:t xml:space="preserve"> </w:t>
      </w:r>
      <w:r w:rsidR="001C240D">
        <w:t xml:space="preserve"> </w:t>
      </w:r>
      <w:r w:rsidR="00D71F2D">
        <w:t>In addition part of the sit</w:t>
      </w:r>
      <w:r w:rsidR="006B2016">
        <w:t>e</w:t>
      </w:r>
      <w:r w:rsidR="00D71F2D">
        <w:t xml:space="preserve"> has been given over to another school</w:t>
      </w:r>
      <w:r w:rsidR="006B2016">
        <w:t>,</w:t>
      </w:r>
      <w:r w:rsidR="00D71F2D">
        <w:t xml:space="preserve"> reducing capacity.  I find that the appropriate procedures were followed and that the relevant parties were notified.</w:t>
      </w:r>
      <w:r w:rsidR="00C43019">
        <w:t xml:space="preserve"> </w:t>
      </w:r>
      <w:r w:rsidR="00D71F2D">
        <w:t xml:space="preserve"> I am satisfied that the proposed variation addresses the circumstances described.</w:t>
      </w:r>
    </w:p>
    <w:p w14:paraId="05B2220E" w14:textId="77777777" w:rsidR="00D71F2D" w:rsidRDefault="00D71F2D" w:rsidP="00D71F2D">
      <w:pPr>
        <w:spacing w:after="240"/>
        <w:rPr>
          <w:b/>
        </w:rPr>
      </w:pPr>
      <w:r>
        <w:rPr>
          <w:b/>
        </w:rPr>
        <w:t>Conclusion</w:t>
      </w:r>
    </w:p>
    <w:p w14:paraId="1DD11EEC" w14:textId="77777777" w:rsidR="00D71F2D" w:rsidRPr="0091362D" w:rsidRDefault="00D71F2D" w:rsidP="00C43019">
      <w:pPr>
        <w:pStyle w:val="ListParagraph"/>
        <w:numPr>
          <w:ilvl w:val="0"/>
          <w:numId w:val="10"/>
        </w:numPr>
        <w:tabs>
          <w:tab w:val="left" w:pos="426"/>
        </w:tabs>
        <w:overflowPunct/>
        <w:ind w:left="426"/>
        <w:textAlignment w:val="auto"/>
        <w:rPr>
          <w:rFonts w:cs="Arial"/>
          <w:szCs w:val="24"/>
          <w:lang w:val="en-US" w:eastAsia="en-GB"/>
        </w:rPr>
      </w:pPr>
      <w:r>
        <w:t>The local authority set admission arrangements for the school, in advance of taking decisions about its required improvement and further use of the site.</w:t>
      </w:r>
      <w:r w:rsidR="00C43019">
        <w:t xml:space="preserve"> </w:t>
      </w:r>
      <w:r>
        <w:t xml:space="preserve"> I consider</w:t>
      </w:r>
      <w:r w:rsidRPr="0091362D">
        <w:rPr>
          <w:rFonts w:cs="Arial"/>
          <w:szCs w:val="24"/>
          <w:lang w:val="en-US" w:eastAsia="en-GB"/>
        </w:rPr>
        <w:t xml:space="preserve"> the combined factors of the inspection finding of special measures and the r</w:t>
      </w:r>
      <w:r w:rsidR="006B2016" w:rsidRPr="0091362D">
        <w:rPr>
          <w:rFonts w:cs="Arial"/>
          <w:szCs w:val="24"/>
          <w:lang w:val="en-US" w:eastAsia="en-GB"/>
        </w:rPr>
        <w:t>eduction in space available in</w:t>
      </w:r>
      <w:r w:rsidRPr="0091362D">
        <w:rPr>
          <w:rFonts w:cs="Arial"/>
          <w:szCs w:val="24"/>
          <w:lang w:val="en-US" w:eastAsia="en-GB"/>
        </w:rPr>
        <w:t xml:space="preserve"> the school because of its part use by Brays Special School is a major change in circumstance requiring a reduction in the PAN.</w:t>
      </w:r>
      <w:r w:rsidR="00C43019">
        <w:rPr>
          <w:rFonts w:cs="Arial"/>
          <w:szCs w:val="24"/>
          <w:lang w:val="en-US" w:eastAsia="en-GB"/>
        </w:rPr>
        <w:t xml:space="preserve"> </w:t>
      </w:r>
      <w:r>
        <w:t xml:space="preserve"> I consider it necessary to reduce the PAN to </w:t>
      </w:r>
      <w:r w:rsidR="003D131E">
        <w:t>120 and</w:t>
      </w:r>
      <w:r>
        <w:t xml:space="preserve"> therefore approve the </w:t>
      </w:r>
      <w:r w:rsidDel="00D51BE6">
        <w:t>requested</w:t>
      </w:r>
      <w:r>
        <w:t xml:space="preserve"> variation.</w:t>
      </w:r>
    </w:p>
    <w:p w14:paraId="7A9C012C" w14:textId="77777777" w:rsidR="0091362D" w:rsidRDefault="0091362D" w:rsidP="0077609D">
      <w:pPr>
        <w:spacing w:after="240"/>
        <w:rPr>
          <w:b/>
        </w:rPr>
      </w:pPr>
    </w:p>
    <w:p w14:paraId="4DE5F317" w14:textId="77777777" w:rsidR="0077609D" w:rsidRDefault="0077609D" w:rsidP="0077609D">
      <w:pPr>
        <w:spacing w:after="240"/>
      </w:pPr>
      <w:r>
        <w:rPr>
          <w:b/>
        </w:rPr>
        <w:t>Determination</w:t>
      </w:r>
    </w:p>
    <w:p w14:paraId="09AB87CF" w14:textId="77777777" w:rsidR="00815E0F" w:rsidRDefault="00815E0F" w:rsidP="00C43019">
      <w:pPr>
        <w:pStyle w:val="ListParagraph"/>
        <w:numPr>
          <w:ilvl w:val="0"/>
          <w:numId w:val="10"/>
        </w:numPr>
        <w:ind w:left="426"/>
      </w:pPr>
      <w:r>
        <w:t>I</w:t>
      </w:r>
      <w:r w:rsidRPr="00815E0F">
        <w:t xml:space="preserve">n accordance with section 88E of the School Standards and Framework Act 1998, I approve the variation to the admission arrangements determined by </w:t>
      </w:r>
      <w:r w:rsidR="00925665" w:rsidRPr="00925665">
        <w:t xml:space="preserve">Birmingham City Council for </w:t>
      </w:r>
      <w:r w:rsidR="00C16346">
        <w:t>T</w:t>
      </w:r>
      <w:r w:rsidR="00FA706A">
        <w:t xml:space="preserve">he International School </w:t>
      </w:r>
      <w:r w:rsidRPr="00815E0F">
        <w:t>for September 2016.</w:t>
      </w:r>
    </w:p>
    <w:p w14:paraId="1485CA7F" w14:textId="77777777" w:rsidR="00925665" w:rsidRPr="00815E0F" w:rsidRDefault="00925665" w:rsidP="00C43019">
      <w:pPr>
        <w:ind w:left="426"/>
      </w:pPr>
    </w:p>
    <w:p w14:paraId="6BB629C0" w14:textId="77777777" w:rsidR="00815E0F" w:rsidRPr="00815E0F" w:rsidRDefault="00815E0F" w:rsidP="00C43019">
      <w:pPr>
        <w:pStyle w:val="ListParagraph"/>
        <w:keepNext/>
        <w:keepLines/>
        <w:numPr>
          <w:ilvl w:val="0"/>
          <w:numId w:val="10"/>
        </w:numPr>
        <w:ind w:left="426"/>
      </w:pPr>
      <w:r w:rsidRPr="00815E0F">
        <w:t xml:space="preserve">I determine that for admissions in September 2016 the </w:t>
      </w:r>
      <w:r w:rsidR="00D51BE6">
        <w:t>p</w:t>
      </w:r>
      <w:r w:rsidRPr="00815E0F">
        <w:t xml:space="preserve">ublished </w:t>
      </w:r>
      <w:r w:rsidR="00D51BE6">
        <w:t>a</w:t>
      </w:r>
      <w:r w:rsidRPr="00815E0F">
        <w:t xml:space="preserve">dmission </w:t>
      </w:r>
      <w:r w:rsidR="00D51BE6">
        <w:t>n</w:t>
      </w:r>
      <w:r w:rsidR="00616E32">
        <w:t xml:space="preserve">umber </w:t>
      </w:r>
      <w:r w:rsidR="0091362D">
        <w:t xml:space="preserve">for The International School </w:t>
      </w:r>
      <w:r w:rsidR="00616E32">
        <w:t>shall be 12</w:t>
      </w:r>
      <w:r w:rsidRPr="00815E0F">
        <w:t>0.</w:t>
      </w:r>
    </w:p>
    <w:p w14:paraId="466C8CC2" w14:textId="77777777" w:rsidR="0077609D" w:rsidRDefault="0077609D" w:rsidP="00C43019">
      <w:pPr>
        <w:ind w:left="426"/>
      </w:pPr>
    </w:p>
    <w:p w14:paraId="4D60B86E" w14:textId="77777777" w:rsidR="0077609D" w:rsidRDefault="0077609D" w:rsidP="0077609D"/>
    <w:p w14:paraId="12903885" w14:textId="77777777" w:rsidR="0077609D" w:rsidRDefault="0077609D" w:rsidP="0077609D"/>
    <w:p w14:paraId="41D4F0A7" w14:textId="77777777" w:rsidR="0077609D" w:rsidRDefault="0077609D" w:rsidP="0077609D"/>
    <w:p w14:paraId="21210233" w14:textId="77777777" w:rsidR="0077609D" w:rsidRDefault="0077609D" w:rsidP="0077609D">
      <w:pPr>
        <w:tabs>
          <w:tab w:val="left" w:pos="3960"/>
        </w:tabs>
        <w:ind w:left="3960"/>
      </w:pPr>
      <w:r>
        <w:t>Dated:</w:t>
      </w:r>
      <w:r w:rsidR="00925665">
        <w:t xml:space="preserve"> </w:t>
      </w:r>
      <w:r w:rsidR="00C16346">
        <w:t>21 July 2016</w:t>
      </w:r>
    </w:p>
    <w:p w14:paraId="0A5E159A" w14:textId="77777777" w:rsidR="0077609D" w:rsidRDefault="0077609D" w:rsidP="0077609D">
      <w:pPr>
        <w:tabs>
          <w:tab w:val="left" w:pos="3960"/>
        </w:tabs>
        <w:ind w:left="3960"/>
      </w:pPr>
    </w:p>
    <w:p w14:paraId="566F7BD4" w14:textId="77777777" w:rsidR="0077609D" w:rsidRDefault="0077609D" w:rsidP="0077609D">
      <w:pPr>
        <w:tabs>
          <w:tab w:val="left" w:pos="3960"/>
        </w:tabs>
        <w:ind w:left="3960"/>
      </w:pPr>
    </w:p>
    <w:p w14:paraId="0DEE476A" w14:textId="77777777" w:rsidR="0077609D" w:rsidRDefault="0077609D" w:rsidP="0077609D">
      <w:pPr>
        <w:tabs>
          <w:tab w:val="left" w:pos="3960"/>
        </w:tabs>
        <w:ind w:left="3960"/>
      </w:pPr>
      <w:r>
        <w:t>Signed:</w:t>
      </w:r>
      <w:r w:rsidR="0040623B" w:rsidRPr="0040623B">
        <w:t xml:space="preserve"> </w:t>
      </w:r>
    </w:p>
    <w:p w14:paraId="0936675B" w14:textId="77777777" w:rsidR="0077609D" w:rsidRDefault="0077609D" w:rsidP="0077609D">
      <w:pPr>
        <w:tabs>
          <w:tab w:val="left" w:pos="3960"/>
        </w:tabs>
        <w:ind w:left="3960"/>
      </w:pPr>
    </w:p>
    <w:p w14:paraId="0727CA3B" w14:textId="77777777" w:rsidR="0077609D" w:rsidRPr="001A2381" w:rsidRDefault="0077609D" w:rsidP="0077609D">
      <w:pPr>
        <w:tabs>
          <w:tab w:val="left" w:pos="3960"/>
        </w:tabs>
        <w:ind w:left="3960"/>
      </w:pPr>
      <w:r>
        <w:t>Schools Adjudicator:</w:t>
      </w:r>
      <w:r w:rsidR="00C16346">
        <w:t xml:space="preserve"> Miss Jill Pullen</w:t>
      </w:r>
    </w:p>
    <w:p w14:paraId="1C85E771" w14:textId="77777777" w:rsidR="00AF1C07" w:rsidRPr="00AF1C07" w:rsidRDefault="00AF1C07" w:rsidP="00AF1C07">
      <w:pPr>
        <w:pStyle w:val="DeptBullets"/>
        <w:numPr>
          <w:ilvl w:val="0"/>
          <w:numId w:val="0"/>
        </w:numPr>
      </w:pPr>
    </w:p>
    <w:sectPr w:rsidR="00AF1C07" w:rsidRPr="00AF1C07" w:rsidSect="000556F9">
      <w:pgSz w:w="11906" w:h="16838" w:code="9"/>
      <w:pgMar w:top="170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C8455" w14:textId="77777777" w:rsidR="001B2381" w:rsidRDefault="001B2381">
      <w:r>
        <w:separator/>
      </w:r>
    </w:p>
  </w:endnote>
  <w:endnote w:type="continuationSeparator" w:id="0">
    <w:p w14:paraId="6CA94EA5" w14:textId="77777777" w:rsidR="001B2381" w:rsidRDefault="001B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90559" w14:textId="77777777" w:rsidR="001B2381" w:rsidRDefault="001B2381">
      <w:r>
        <w:separator/>
      </w:r>
    </w:p>
  </w:footnote>
  <w:footnote w:type="continuationSeparator" w:id="0">
    <w:p w14:paraId="298B306A" w14:textId="77777777" w:rsidR="001B2381" w:rsidRDefault="001B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611"/>
    <w:multiLevelType w:val="hybridMultilevel"/>
    <w:tmpl w:val="C8805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0E764BE"/>
    <w:multiLevelType w:val="hybridMultilevel"/>
    <w:tmpl w:val="504E57A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03B0F22"/>
    <w:multiLevelType w:val="hybridMultilevel"/>
    <w:tmpl w:val="701C8160"/>
    <w:lvl w:ilvl="0" w:tplc="7D00095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54040"/>
    <w:multiLevelType w:val="hybridMultilevel"/>
    <w:tmpl w:val="60202E78"/>
    <w:lvl w:ilvl="0" w:tplc="C324BB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3"/>
  </w:num>
  <w:num w:numId="3">
    <w:abstractNumId w:val="10"/>
  </w:num>
  <w:num w:numId="4">
    <w:abstractNumId w:val="1"/>
  </w:num>
  <w:num w:numId="5">
    <w:abstractNumId w:val="7"/>
  </w:num>
  <w:num w:numId="6">
    <w:abstractNumId w:val="9"/>
  </w:num>
  <w:num w:numId="7">
    <w:abstractNumId w:val="8"/>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9D"/>
    <w:rsid w:val="00011F78"/>
    <w:rsid w:val="00022DB6"/>
    <w:rsid w:val="000363F6"/>
    <w:rsid w:val="00041864"/>
    <w:rsid w:val="0004776A"/>
    <w:rsid w:val="000556F9"/>
    <w:rsid w:val="00077AEF"/>
    <w:rsid w:val="000833EF"/>
    <w:rsid w:val="000A0C1B"/>
    <w:rsid w:val="000B1468"/>
    <w:rsid w:val="000B4014"/>
    <w:rsid w:val="000E134A"/>
    <w:rsid w:val="000E3957"/>
    <w:rsid w:val="000F4E59"/>
    <w:rsid w:val="0010447C"/>
    <w:rsid w:val="00115927"/>
    <w:rsid w:val="00116F59"/>
    <w:rsid w:val="001362FD"/>
    <w:rsid w:val="001366BB"/>
    <w:rsid w:val="001372F2"/>
    <w:rsid w:val="00153F85"/>
    <w:rsid w:val="001641DA"/>
    <w:rsid w:val="00172085"/>
    <w:rsid w:val="00180A06"/>
    <w:rsid w:val="00182783"/>
    <w:rsid w:val="00195706"/>
    <w:rsid w:val="00195F8E"/>
    <w:rsid w:val="001A54FA"/>
    <w:rsid w:val="001A7FB4"/>
    <w:rsid w:val="001B05C8"/>
    <w:rsid w:val="001B2381"/>
    <w:rsid w:val="001B6DF9"/>
    <w:rsid w:val="001C03E8"/>
    <w:rsid w:val="001C240D"/>
    <w:rsid w:val="001C6C08"/>
    <w:rsid w:val="001D55BC"/>
    <w:rsid w:val="001D7FB3"/>
    <w:rsid w:val="002009C2"/>
    <w:rsid w:val="00211C37"/>
    <w:rsid w:val="00212D24"/>
    <w:rsid w:val="00217581"/>
    <w:rsid w:val="002335B0"/>
    <w:rsid w:val="002338A1"/>
    <w:rsid w:val="00260A7E"/>
    <w:rsid w:val="00266064"/>
    <w:rsid w:val="00270CC3"/>
    <w:rsid w:val="0027611C"/>
    <w:rsid w:val="002820A9"/>
    <w:rsid w:val="002840D0"/>
    <w:rsid w:val="00295EFC"/>
    <w:rsid w:val="002B651E"/>
    <w:rsid w:val="002C76DA"/>
    <w:rsid w:val="002D2A7A"/>
    <w:rsid w:val="002D4430"/>
    <w:rsid w:val="002E28FA"/>
    <w:rsid w:val="003056B6"/>
    <w:rsid w:val="00310708"/>
    <w:rsid w:val="00312BD3"/>
    <w:rsid w:val="00347A3B"/>
    <w:rsid w:val="00354E8F"/>
    <w:rsid w:val="00367EEB"/>
    <w:rsid w:val="00370895"/>
    <w:rsid w:val="00392AE9"/>
    <w:rsid w:val="003B78F9"/>
    <w:rsid w:val="003C0A0A"/>
    <w:rsid w:val="003D131E"/>
    <w:rsid w:val="003D74A2"/>
    <w:rsid w:val="003D7A13"/>
    <w:rsid w:val="003E1B86"/>
    <w:rsid w:val="00402829"/>
    <w:rsid w:val="0040623B"/>
    <w:rsid w:val="00415C3F"/>
    <w:rsid w:val="00430DC5"/>
    <w:rsid w:val="00445907"/>
    <w:rsid w:val="00450D89"/>
    <w:rsid w:val="004533A7"/>
    <w:rsid w:val="00460505"/>
    <w:rsid w:val="00463122"/>
    <w:rsid w:val="00480E77"/>
    <w:rsid w:val="00484C39"/>
    <w:rsid w:val="0048544E"/>
    <w:rsid w:val="004955D9"/>
    <w:rsid w:val="004B2A9A"/>
    <w:rsid w:val="004E545B"/>
    <w:rsid w:val="004E633C"/>
    <w:rsid w:val="00511CA5"/>
    <w:rsid w:val="00513B6C"/>
    <w:rsid w:val="005150CE"/>
    <w:rsid w:val="0051646C"/>
    <w:rsid w:val="00530814"/>
    <w:rsid w:val="00544BC1"/>
    <w:rsid w:val="00545301"/>
    <w:rsid w:val="00565333"/>
    <w:rsid w:val="00584E59"/>
    <w:rsid w:val="00591B39"/>
    <w:rsid w:val="00597685"/>
    <w:rsid w:val="005B1CC3"/>
    <w:rsid w:val="005B5A07"/>
    <w:rsid w:val="005C1372"/>
    <w:rsid w:val="005D518D"/>
    <w:rsid w:val="00607A4B"/>
    <w:rsid w:val="00616E32"/>
    <w:rsid w:val="006219AB"/>
    <w:rsid w:val="0062704E"/>
    <w:rsid w:val="00634682"/>
    <w:rsid w:val="0063507E"/>
    <w:rsid w:val="006363E9"/>
    <w:rsid w:val="00642022"/>
    <w:rsid w:val="006446B3"/>
    <w:rsid w:val="006668F5"/>
    <w:rsid w:val="006858D6"/>
    <w:rsid w:val="00687908"/>
    <w:rsid w:val="006A0189"/>
    <w:rsid w:val="006A1127"/>
    <w:rsid w:val="006A2F72"/>
    <w:rsid w:val="006A3278"/>
    <w:rsid w:val="006B2016"/>
    <w:rsid w:val="006C30B5"/>
    <w:rsid w:val="006C6FAC"/>
    <w:rsid w:val="006D3EBD"/>
    <w:rsid w:val="006D6F02"/>
    <w:rsid w:val="006E6F0B"/>
    <w:rsid w:val="006F0FA0"/>
    <w:rsid w:val="007104E4"/>
    <w:rsid w:val="007402DB"/>
    <w:rsid w:val="007442BB"/>
    <w:rsid w:val="007463C5"/>
    <w:rsid w:val="00746846"/>
    <w:rsid w:val="007510C3"/>
    <w:rsid w:val="0076458E"/>
    <w:rsid w:val="00767063"/>
    <w:rsid w:val="0077609D"/>
    <w:rsid w:val="007827AF"/>
    <w:rsid w:val="007838E1"/>
    <w:rsid w:val="007940AE"/>
    <w:rsid w:val="007A0B79"/>
    <w:rsid w:val="007A10F9"/>
    <w:rsid w:val="007A4C02"/>
    <w:rsid w:val="007A7DAD"/>
    <w:rsid w:val="007B49CD"/>
    <w:rsid w:val="007B593B"/>
    <w:rsid w:val="007B5A46"/>
    <w:rsid w:val="007C1BC2"/>
    <w:rsid w:val="007D0DBA"/>
    <w:rsid w:val="007D4DB0"/>
    <w:rsid w:val="007F073B"/>
    <w:rsid w:val="00805C72"/>
    <w:rsid w:val="00815E0F"/>
    <w:rsid w:val="00820BED"/>
    <w:rsid w:val="00820C9E"/>
    <w:rsid w:val="00831225"/>
    <w:rsid w:val="00831C15"/>
    <w:rsid w:val="008428AB"/>
    <w:rsid w:val="00845D3B"/>
    <w:rsid w:val="00863664"/>
    <w:rsid w:val="0088151C"/>
    <w:rsid w:val="008817AB"/>
    <w:rsid w:val="008843A4"/>
    <w:rsid w:val="00884515"/>
    <w:rsid w:val="008B1C49"/>
    <w:rsid w:val="008B67CC"/>
    <w:rsid w:val="008D1228"/>
    <w:rsid w:val="008D2FCF"/>
    <w:rsid w:val="008E3BDA"/>
    <w:rsid w:val="008E4F6A"/>
    <w:rsid w:val="008F452F"/>
    <w:rsid w:val="00905ADC"/>
    <w:rsid w:val="00906C33"/>
    <w:rsid w:val="0091362D"/>
    <w:rsid w:val="009173AF"/>
    <w:rsid w:val="00925665"/>
    <w:rsid w:val="009272B7"/>
    <w:rsid w:val="009316FF"/>
    <w:rsid w:val="00932946"/>
    <w:rsid w:val="009424FA"/>
    <w:rsid w:val="009426CB"/>
    <w:rsid w:val="00946CD9"/>
    <w:rsid w:val="00963073"/>
    <w:rsid w:val="009730F6"/>
    <w:rsid w:val="0097315A"/>
    <w:rsid w:val="00975A40"/>
    <w:rsid w:val="009A3F0A"/>
    <w:rsid w:val="009B3EFE"/>
    <w:rsid w:val="009B493A"/>
    <w:rsid w:val="009D3D73"/>
    <w:rsid w:val="009D4666"/>
    <w:rsid w:val="009E73AD"/>
    <w:rsid w:val="009E7E07"/>
    <w:rsid w:val="009F5357"/>
    <w:rsid w:val="009F7653"/>
    <w:rsid w:val="00A00569"/>
    <w:rsid w:val="00A2041D"/>
    <w:rsid w:val="00A21E85"/>
    <w:rsid w:val="00A2712A"/>
    <w:rsid w:val="00A3306B"/>
    <w:rsid w:val="00A36044"/>
    <w:rsid w:val="00A366A9"/>
    <w:rsid w:val="00A45118"/>
    <w:rsid w:val="00A46912"/>
    <w:rsid w:val="00A52094"/>
    <w:rsid w:val="00A61719"/>
    <w:rsid w:val="00A64099"/>
    <w:rsid w:val="00A806A6"/>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3AE0"/>
    <w:rsid w:val="00B85BF7"/>
    <w:rsid w:val="00B939CC"/>
    <w:rsid w:val="00BB3DF7"/>
    <w:rsid w:val="00BC547B"/>
    <w:rsid w:val="00BD4B6C"/>
    <w:rsid w:val="00BE799F"/>
    <w:rsid w:val="00C16346"/>
    <w:rsid w:val="00C20988"/>
    <w:rsid w:val="00C21947"/>
    <w:rsid w:val="00C25F0F"/>
    <w:rsid w:val="00C331DD"/>
    <w:rsid w:val="00C37933"/>
    <w:rsid w:val="00C408C7"/>
    <w:rsid w:val="00C43019"/>
    <w:rsid w:val="00C47EEA"/>
    <w:rsid w:val="00C519D0"/>
    <w:rsid w:val="00C544B6"/>
    <w:rsid w:val="00C56415"/>
    <w:rsid w:val="00C61E8D"/>
    <w:rsid w:val="00C70ACB"/>
    <w:rsid w:val="00CA4FEC"/>
    <w:rsid w:val="00CD7921"/>
    <w:rsid w:val="00CE084B"/>
    <w:rsid w:val="00D02D57"/>
    <w:rsid w:val="00D118D6"/>
    <w:rsid w:val="00D20266"/>
    <w:rsid w:val="00D20C29"/>
    <w:rsid w:val="00D23A8C"/>
    <w:rsid w:val="00D33842"/>
    <w:rsid w:val="00D47915"/>
    <w:rsid w:val="00D51BE6"/>
    <w:rsid w:val="00D563E2"/>
    <w:rsid w:val="00D57D6E"/>
    <w:rsid w:val="00D61F5A"/>
    <w:rsid w:val="00D656C2"/>
    <w:rsid w:val="00D71F2D"/>
    <w:rsid w:val="00D834B2"/>
    <w:rsid w:val="00DB4C12"/>
    <w:rsid w:val="00DE278D"/>
    <w:rsid w:val="00E0081E"/>
    <w:rsid w:val="00E02094"/>
    <w:rsid w:val="00E10F4C"/>
    <w:rsid w:val="00E12036"/>
    <w:rsid w:val="00E2419F"/>
    <w:rsid w:val="00E366D6"/>
    <w:rsid w:val="00E3786B"/>
    <w:rsid w:val="00E63D8B"/>
    <w:rsid w:val="00E81F4B"/>
    <w:rsid w:val="00E90F02"/>
    <w:rsid w:val="00EA11BE"/>
    <w:rsid w:val="00EC377A"/>
    <w:rsid w:val="00EC644A"/>
    <w:rsid w:val="00EC6A3F"/>
    <w:rsid w:val="00EE0BA1"/>
    <w:rsid w:val="00F03D49"/>
    <w:rsid w:val="00F06928"/>
    <w:rsid w:val="00F17592"/>
    <w:rsid w:val="00F30554"/>
    <w:rsid w:val="00F33E2A"/>
    <w:rsid w:val="00F348D2"/>
    <w:rsid w:val="00F4485F"/>
    <w:rsid w:val="00F44B6A"/>
    <w:rsid w:val="00F521C7"/>
    <w:rsid w:val="00F60BF8"/>
    <w:rsid w:val="00F64863"/>
    <w:rsid w:val="00F83F3E"/>
    <w:rsid w:val="00F960C1"/>
    <w:rsid w:val="00FA0331"/>
    <w:rsid w:val="00FA04D5"/>
    <w:rsid w:val="00FA0B66"/>
    <w:rsid w:val="00FA706A"/>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B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09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D23A8C"/>
    <w:rPr>
      <w:rFonts w:ascii="Tahoma" w:hAnsi="Tahoma" w:cs="Tahoma"/>
      <w:sz w:val="16"/>
      <w:szCs w:val="16"/>
    </w:rPr>
  </w:style>
  <w:style w:type="character" w:customStyle="1" w:styleId="BalloonTextChar">
    <w:name w:val="Balloon Text Char"/>
    <w:basedOn w:val="DefaultParagraphFont"/>
    <w:link w:val="BalloonText"/>
    <w:rsid w:val="00D23A8C"/>
    <w:rPr>
      <w:rFonts w:ascii="Tahoma" w:hAnsi="Tahoma" w:cs="Tahoma"/>
      <w:sz w:val="16"/>
      <w:szCs w:val="16"/>
      <w:lang w:eastAsia="en-US"/>
    </w:rPr>
  </w:style>
  <w:style w:type="character" w:styleId="CommentReference">
    <w:name w:val="annotation reference"/>
    <w:basedOn w:val="DefaultParagraphFont"/>
    <w:rsid w:val="00D563E2"/>
    <w:rPr>
      <w:sz w:val="16"/>
      <w:szCs w:val="16"/>
    </w:rPr>
  </w:style>
  <w:style w:type="paragraph" w:styleId="CommentText">
    <w:name w:val="annotation text"/>
    <w:basedOn w:val="Normal"/>
    <w:link w:val="CommentTextChar"/>
    <w:rsid w:val="00D563E2"/>
    <w:rPr>
      <w:sz w:val="20"/>
    </w:rPr>
  </w:style>
  <w:style w:type="character" w:customStyle="1" w:styleId="CommentTextChar">
    <w:name w:val="Comment Text Char"/>
    <w:basedOn w:val="DefaultParagraphFont"/>
    <w:link w:val="CommentText"/>
    <w:rsid w:val="00D563E2"/>
    <w:rPr>
      <w:rFonts w:ascii="Arial" w:hAnsi="Arial"/>
      <w:lang w:eastAsia="en-US"/>
    </w:rPr>
  </w:style>
  <w:style w:type="paragraph" w:styleId="CommentSubject">
    <w:name w:val="annotation subject"/>
    <w:basedOn w:val="CommentText"/>
    <w:next w:val="CommentText"/>
    <w:link w:val="CommentSubjectChar"/>
    <w:rsid w:val="00D563E2"/>
    <w:rPr>
      <w:b/>
      <w:bCs/>
    </w:rPr>
  </w:style>
  <w:style w:type="character" w:customStyle="1" w:styleId="CommentSubjectChar">
    <w:name w:val="Comment Subject Char"/>
    <w:basedOn w:val="CommentTextChar"/>
    <w:link w:val="CommentSubject"/>
    <w:rsid w:val="00D563E2"/>
    <w:rPr>
      <w:rFonts w:ascii="Arial" w:hAnsi="Arial"/>
      <w:b/>
      <w:bCs/>
      <w:lang w:eastAsia="en-US"/>
    </w:rPr>
  </w:style>
  <w:style w:type="table" w:styleId="TableGrid">
    <w:name w:val="Table Grid"/>
    <w:basedOn w:val="TableNormal"/>
    <w:rsid w:val="005D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09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D23A8C"/>
    <w:rPr>
      <w:rFonts w:ascii="Tahoma" w:hAnsi="Tahoma" w:cs="Tahoma"/>
      <w:sz w:val="16"/>
      <w:szCs w:val="16"/>
    </w:rPr>
  </w:style>
  <w:style w:type="character" w:customStyle="1" w:styleId="BalloonTextChar">
    <w:name w:val="Balloon Text Char"/>
    <w:basedOn w:val="DefaultParagraphFont"/>
    <w:link w:val="BalloonText"/>
    <w:rsid w:val="00D23A8C"/>
    <w:rPr>
      <w:rFonts w:ascii="Tahoma" w:hAnsi="Tahoma" w:cs="Tahoma"/>
      <w:sz w:val="16"/>
      <w:szCs w:val="16"/>
      <w:lang w:eastAsia="en-US"/>
    </w:rPr>
  </w:style>
  <w:style w:type="character" w:styleId="CommentReference">
    <w:name w:val="annotation reference"/>
    <w:basedOn w:val="DefaultParagraphFont"/>
    <w:rsid w:val="00D563E2"/>
    <w:rPr>
      <w:sz w:val="16"/>
      <w:szCs w:val="16"/>
    </w:rPr>
  </w:style>
  <w:style w:type="paragraph" w:styleId="CommentText">
    <w:name w:val="annotation text"/>
    <w:basedOn w:val="Normal"/>
    <w:link w:val="CommentTextChar"/>
    <w:rsid w:val="00D563E2"/>
    <w:rPr>
      <w:sz w:val="20"/>
    </w:rPr>
  </w:style>
  <w:style w:type="character" w:customStyle="1" w:styleId="CommentTextChar">
    <w:name w:val="Comment Text Char"/>
    <w:basedOn w:val="DefaultParagraphFont"/>
    <w:link w:val="CommentText"/>
    <w:rsid w:val="00D563E2"/>
    <w:rPr>
      <w:rFonts w:ascii="Arial" w:hAnsi="Arial"/>
      <w:lang w:eastAsia="en-US"/>
    </w:rPr>
  </w:style>
  <w:style w:type="paragraph" w:styleId="CommentSubject">
    <w:name w:val="annotation subject"/>
    <w:basedOn w:val="CommentText"/>
    <w:next w:val="CommentText"/>
    <w:link w:val="CommentSubjectChar"/>
    <w:rsid w:val="00D563E2"/>
    <w:rPr>
      <w:b/>
      <w:bCs/>
    </w:rPr>
  </w:style>
  <w:style w:type="character" w:customStyle="1" w:styleId="CommentSubjectChar">
    <w:name w:val="Comment Subject Char"/>
    <w:basedOn w:val="CommentTextChar"/>
    <w:link w:val="CommentSubject"/>
    <w:rsid w:val="00D563E2"/>
    <w:rPr>
      <w:rFonts w:ascii="Arial" w:hAnsi="Arial"/>
      <w:b/>
      <w:bCs/>
      <w:lang w:eastAsia="en-US"/>
    </w:rPr>
  </w:style>
  <w:style w:type="table" w:styleId="TableGrid">
    <w:name w:val="Table Grid"/>
    <w:basedOn w:val="TableNormal"/>
    <w:rsid w:val="005D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Z6JRPTRWTTFX-10-61600</_dlc_DocId>
    <_dlc_DocIdUrl xmlns="b8cb3cbd-ce5c-4a72-9da4-9013f91c5903">
      <Url>http://workplaces/sites/sr/f/_layouts/DocIdRedir.aspx?ID=Z6JRPTRWTTFX-10-61600</Url>
      <Description>Z6JRPTRWTTFX-10-61600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B14DB77AFFB182458CA45274CC9FB1BC" ma:contentTypeVersion="9" ma:contentTypeDescription="Relates to a legal process the organisation is involved in. Records retained for 10 years." ma:contentTypeScope="" ma:versionID="b3ebe804e51f90fa78651448e7b72803">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3dc12e9dfea637781070800adbdbd5a0"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9B80-9F30-4452-A5E2-1DEE2BDEFD51}">
  <ds:schemaRefs>
    <ds:schemaRef ds:uri="http://schemas.microsoft.com/sharepoint/v3/contenttype/forms"/>
  </ds:schemaRefs>
</ds:datastoreItem>
</file>

<file path=customXml/itemProps2.xml><?xml version="1.0" encoding="utf-8"?>
<ds:datastoreItem xmlns:ds="http://schemas.openxmlformats.org/officeDocument/2006/customXml" ds:itemID="{0CC4BE13-B25B-4CD3-BCF9-0002419FD164}">
  <ds:schemaRefs>
    <ds:schemaRef ds:uri="http://schemas.microsoft.com/office/2006/metadata/properties"/>
    <ds:schemaRef ds:uri="http://schemas.microsoft.com/office/infopath/2007/PartnerControls"/>
    <ds:schemaRef ds:uri="b8cb3cbd-ce5c-4a72-9da4-9013f91c5903"/>
    <ds:schemaRef ds:uri="997afc33-607c-4a50-be01-8845a1308ccc"/>
    <ds:schemaRef ds:uri="http://schemas.microsoft.com/sharepoint/v3"/>
  </ds:schemaRefs>
</ds:datastoreItem>
</file>

<file path=customXml/itemProps3.xml><?xml version="1.0" encoding="utf-8"?>
<ds:datastoreItem xmlns:ds="http://schemas.openxmlformats.org/officeDocument/2006/customXml" ds:itemID="{0F77E129-9707-4934-97DB-EDF50D6B8EAB}">
  <ds:schemaRefs>
    <ds:schemaRef ds:uri="http://schemas.microsoft.com/sharepoint/events"/>
  </ds:schemaRefs>
</ds:datastoreItem>
</file>

<file path=customXml/itemProps4.xml><?xml version="1.0" encoding="utf-8"?>
<ds:datastoreItem xmlns:ds="http://schemas.openxmlformats.org/officeDocument/2006/customXml" ds:itemID="{FBE24E64-1B09-4EA6-A8F8-CAF746E73A07}">
  <ds:schemaRefs>
    <ds:schemaRef ds:uri="Microsoft.SharePoint.Taxonomy.ContentTypeSync"/>
  </ds:schemaRefs>
</ds:datastoreItem>
</file>

<file path=customXml/itemProps5.xml><?xml version="1.0" encoding="utf-8"?>
<ds:datastoreItem xmlns:ds="http://schemas.openxmlformats.org/officeDocument/2006/customXml" ds:itemID="{5FBFC001-278B-4C14-965B-0ACD5335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43B4FA-FF0E-415A-8CE2-F2E4B7C6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VAR 667 Robins Lane 3 August 15</vt:lpstr>
    </vt:vector>
  </TitlesOfParts>
  <Company>DfE</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VAR684 The International School Birmingham 21 July 2016</dc:title>
  <dc:creator>PULLEN, Jill</dc:creator>
  <cp:lastModifiedBy>Service Birmingham</cp:lastModifiedBy>
  <cp:revision>2</cp:revision>
  <cp:lastPrinted>2016-07-21T10:23:00Z</cp:lastPrinted>
  <dcterms:created xsi:type="dcterms:W3CDTF">2016-07-22T10:11:00Z</dcterms:created>
  <dcterms:modified xsi:type="dcterms:W3CDTF">2016-07-22T10:11:00Z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0x0101007F645D6FBA204A029FECB8BFC6578C39005279853530254253B886E13194843F8A003AA4A7828D8545A79A9356801881235300B14DB77AFFB182458CA45274CC9FB1BC</vt:lpwstr>
  </property>
  <property fmtid="{D5CDD505-2E9C-101B-9397-08002B2CF9AE}" pid="3" name="IWPOrganisationalUnit">
    <vt:lpwstr>4;#DfE|cc08a6d4-dfde-4d0f-bd85-069ebcef80d5</vt:lpwstr>
  </property>
  <property fmtid="{D5CDD505-2E9C-101B-9397-08002B2CF9AE}" pid="4" name="IWPSiteType">
    <vt:lpwstr/>
  </property>
  <property fmtid="{D5CDD505-2E9C-101B-9397-08002B2CF9AE}" pid="5" name="IWPRightsProtectiveMarking">
    <vt:lpwstr>3;#Official|0884c477-2e62-47ea-b19c-5af6e91124c5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a4a6b01b-b7d6-4d3e-b163-9b158a4e6c14</vt:lpwstr>
  </property>
</Properties>
</file>