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055A0" w14:textId="7EA47FB3" w:rsidR="00146322" w:rsidRPr="00AC541B" w:rsidRDefault="00146322" w:rsidP="004F1EB8">
      <w:pPr>
        <w:jc w:val="center"/>
        <w:rPr>
          <w:rFonts w:ascii="Arial" w:hAnsi="Arial" w:cs="Arial"/>
          <w:b/>
          <w:u w:val="single"/>
        </w:rPr>
      </w:pPr>
      <w:r w:rsidRPr="00AC541B">
        <w:rPr>
          <w:rFonts w:ascii="Arial" w:hAnsi="Arial" w:cs="Arial"/>
          <w:b/>
          <w:u w:val="single"/>
        </w:rPr>
        <w:t xml:space="preserve">Draft </w:t>
      </w:r>
      <w:r w:rsidR="00DA6A1B">
        <w:rPr>
          <w:rFonts w:ascii="Arial" w:hAnsi="Arial" w:cs="Arial"/>
          <w:b/>
          <w:u w:val="single"/>
        </w:rPr>
        <w:t>Private Rented Sector Strategy</w:t>
      </w:r>
      <w:r w:rsidRPr="00AC541B">
        <w:rPr>
          <w:rFonts w:ascii="Arial" w:hAnsi="Arial" w:cs="Arial"/>
          <w:b/>
          <w:u w:val="single"/>
        </w:rPr>
        <w:t xml:space="preserve"> </w:t>
      </w:r>
    </w:p>
    <w:p w14:paraId="1001B6B1" w14:textId="5292A672" w:rsidR="009D04BC" w:rsidRDefault="00146322" w:rsidP="004F1EB8">
      <w:pPr>
        <w:jc w:val="center"/>
        <w:rPr>
          <w:rFonts w:ascii="Arial" w:hAnsi="Arial" w:cs="Arial"/>
          <w:b/>
          <w:u w:val="single"/>
        </w:rPr>
      </w:pPr>
      <w:r w:rsidRPr="00AC541B">
        <w:rPr>
          <w:rFonts w:ascii="Arial" w:hAnsi="Arial" w:cs="Arial"/>
          <w:b/>
          <w:u w:val="single"/>
        </w:rPr>
        <w:t xml:space="preserve">Consultation </w:t>
      </w:r>
      <w:r w:rsidR="00B238E0">
        <w:rPr>
          <w:rFonts w:ascii="Arial" w:hAnsi="Arial" w:cs="Arial"/>
          <w:b/>
          <w:u w:val="single"/>
        </w:rPr>
        <w:t xml:space="preserve">Analysis and Response </w:t>
      </w:r>
    </w:p>
    <w:p w14:paraId="2CCA566E" w14:textId="77777777" w:rsidR="00B238E0" w:rsidRPr="00AC541B" w:rsidRDefault="00B238E0">
      <w:pPr>
        <w:jc w:val="center"/>
        <w:rPr>
          <w:rFonts w:ascii="Arial" w:hAnsi="Arial" w:cs="Arial"/>
          <w:b/>
          <w:u w:val="single"/>
        </w:rPr>
      </w:pPr>
    </w:p>
    <w:p w14:paraId="6962814A" w14:textId="77777777" w:rsidR="00C424F0" w:rsidRDefault="00D6502A">
      <w:pPr>
        <w:rPr>
          <w:rFonts w:ascii="Arial" w:hAnsi="Arial" w:cs="Arial"/>
          <w:b/>
        </w:rPr>
      </w:pPr>
      <w:r>
        <w:rPr>
          <w:rFonts w:ascii="Arial" w:hAnsi="Arial" w:cs="Arial"/>
          <w:b/>
        </w:rPr>
        <w:t>INTRODUCTION</w:t>
      </w:r>
    </w:p>
    <w:p w14:paraId="0306F118" w14:textId="77777777" w:rsidR="002913D9" w:rsidRPr="00D26DBE" w:rsidRDefault="002913D9">
      <w:pPr>
        <w:rPr>
          <w:rFonts w:ascii="Arial" w:hAnsi="Arial" w:cs="Arial"/>
          <w:b/>
        </w:rPr>
      </w:pPr>
      <w:r>
        <w:rPr>
          <w:rFonts w:ascii="Arial" w:hAnsi="Arial" w:cs="Arial"/>
          <w:b/>
        </w:rPr>
        <w:t>The consultation</w:t>
      </w:r>
    </w:p>
    <w:p w14:paraId="49D16AE7" w14:textId="4C556535" w:rsidR="00EA2C3E" w:rsidRDefault="00D6502A" w:rsidP="00EA2C3E">
      <w:pPr>
        <w:pStyle w:val="NoSpacing"/>
        <w:spacing w:line="276" w:lineRule="auto"/>
        <w:rPr>
          <w:rFonts w:ascii="Arial" w:hAnsi="Arial" w:cs="Arial"/>
          <w:sz w:val="24"/>
          <w:szCs w:val="24"/>
        </w:rPr>
      </w:pPr>
      <w:r>
        <w:rPr>
          <w:rFonts w:ascii="Arial" w:hAnsi="Arial" w:cs="Arial"/>
          <w:bCs/>
        </w:rPr>
        <w:t xml:space="preserve">0.1 </w:t>
      </w:r>
      <w:r>
        <w:rPr>
          <w:rFonts w:ascii="Arial" w:hAnsi="Arial" w:cs="Arial"/>
          <w:bCs/>
        </w:rPr>
        <w:tab/>
      </w:r>
      <w:r w:rsidR="00585119" w:rsidRPr="00EA2C3E">
        <w:rPr>
          <w:rFonts w:ascii="Arial" w:hAnsi="Arial" w:cs="Arial"/>
          <w:bCs/>
        </w:rPr>
        <w:t>Birmingham City Council (</w:t>
      </w:r>
      <w:r w:rsidR="003513DC" w:rsidRPr="00EA2C3E">
        <w:rPr>
          <w:rFonts w:ascii="Arial" w:hAnsi="Arial" w:cs="Arial"/>
          <w:bCs/>
        </w:rPr>
        <w:t>BCC</w:t>
      </w:r>
      <w:r w:rsidR="00585119" w:rsidRPr="00EA2C3E">
        <w:rPr>
          <w:rFonts w:ascii="Arial" w:hAnsi="Arial" w:cs="Arial"/>
          <w:bCs/>
        </w:rPr>
        <w:t xml:space="preserve">) conducted a </w:t>
      </w:r>
      <w:r w:rsidR="00DF00C9" w:rsidRPr="00EA2C3E">
        <w:rPr>
          <w:rFonts w:ascii="Arial" w:hAnsi="Arial" w:cs="Arial"/>
          <w:bCs/>
        </w:rPr>
        <w:t xml:space="preserve">public </w:t>
      </w:r>
      <w:r w:rsidR="00585119" w:rsidRPr="00EA2C3E">
        <w:rPr>
          <w:rFonts w:ascii="Arial" w:hAnsi="Arial" w:cs="Arial"/>
          <w:bCs/>
        </w:rPr>
        <w:t xml:space="preserve">consultation exercise about its </w:t>
      </w:r>
      <w:r w:rsidR="00DA6A1B" w:rsidRPr="00EA2C3E">
        <w:rPr>
          <w:rFonts w:ascii="Arial" w:hAnsi="Arial" w:cs="Arial"/>
          <w:bCs/>
        </w:rPr>
        <w:t>draft Private Rented Sector strategy</w:t>
      </w:r>
      <w:r w:rsidR="00585119" w:rsidRPr="00EA2C3E">
        <w:rPr>
          <w:rFonts w:ascii="Arial" w:hAnsi="Arial" w:cs="Arial"/>
          <w:bCs/>
        </w:rPr>
        <w:t xml:space="preserve"> </w:t>
      </w:r>
      <w:r w:rsidR="00DF00C9" w:rsidRPr="00EA2C3E">
        <w:rPr>
          <w:rFonts w:ascii="Arial" w:hAnsi="Arial" w:cs="Arial"/>
          <w:bCs/>
        </w:rPr>
        <w:t xml:space="preserve">for a period of </w:t>
      </w:r>
      <w:r w:rsidR="00DA6A1B" w:rsidRPr="00EA2C3E">
        <w:rPr>
          <w:rFonts w:ascii="Arial" w:hAnsi="Arial" w:cs="Arial"/>
          <w:bCs/>
        </w:rPr>
        <w:t>four</w:t>
      </w:r>
      <w:r w:rsidR="00DF00C9" w:rsidRPr="00EA2C3E">
        <w:rPr>
          <w:rFonts w:ascii="Arial" w:hAnsi="Arial" w:cs="Arial"/>
          <w:bCs/>
        </w:rPr>
        <w:t xml:space="preserve"> weeks </w:t>
      </w:r>
      <w:r w:rsidR="00585119" w:rsidRPr="00EA2C3E">
        <w:rPr>
          <w:rFonts w:ascii="Arial" w:hAnsi="Arial" w:cs="Arial"/>
          <w:bCs/>
        </w:rPr>
        <w:t xml:space="preserve">between </w:t>
      </w:r>
      <w:r w:rsidR="00DA6A1B" w:rsidRPr="00EA2C3E">
        <w:rPr>
          <w:rFonts w:ascii="Arial" w:hAnsi="Arial" w:cs="Arial"/>
          <w:bCs/>
        </w:rPr>
        <w:t>12 November 2021 and 10</w:t>
      </w:r>
      <w:r w:rsidR="00585119" w:rsidRPr="00EA2C3E">
        <w:rPr>
          <w:rFonts w:ascii="Arial" w:hAnsi="Arial" w:cs="Arial"/>
          <w:bCs/>
        </w:rPr>
        <w:t xml:space="preserve"> December 20</w:t>
      </w:r>
      <w:r w:rsidR="00DA6A1B" w:rsidRPr="00EA2C3E">
        <w:rPr>
          <w:rFonts w:ascii="Arial" w:hAnsi="Arial" w:cs="Arial"/>
          <w:bCs/>
        </w:rPr>
        <w:t>21</w:t>
      </w:r>
      <w:r w:rsidR="00CC09C1" w:rsidRPr="00EA2C3E">
        <w:rPr>
          <w:rFonts w:ascii="Arial" w:hAnsi="Arial" w:cs="Arial"/>
          <w:bCs/>
        </w:rPr>
        <w:t xml:space="preserve">. </w:t>
      </w:r>
      <w:bookmarkStart w:id="0" w:name="_Hlk86910920"/>
      <w:r w:rsidR="00EA2C3E" w:rsidRPr="00EA2C3E">
        <w:rPr>
          <w:rFonts w:ascii="Arial" w:hAnsi="Arial" w:cs="Arial"/>
          <w:bCs/>
        </w:rPr>
        <w:t xml:space="preserve">The vision on the strategy is </w:t>
      </w:r>
      <w:r w:rsidR="00EA2C3E" w:rsidRPr="00EA2C3E">
        <w:rPr>
          <w:rFonts w:ascii="Arial" w:hAnsi="Arial" w:cs="Arial"/>
        </w:rPr>
        <w:t>to “Achieve long term and sustainable improvements in the quality of private rented sector through engagement and regulation”</w:t>
      </w:r>
    </w:p>
    <w:p w14:paraId="01FEF1AB" w14:textId="77777777" w:rsidR="00EA2C3E" w:rsidRPr="008B0796" w:rsidRDefault="00EA2C3E" w:rsidP="00EA2C3E">
      <w:pPr>
        <w:pStyle w:val="NoSpacing"/>
        <w:spacing w:line="276" w:lineRule="auto"/>
        <w:rPr>
          <w:rFonts w:ascii="Arial" w:hAnsi="Arial" w:cs="Arial"/>
          <w:sz w:val="24"/>
          <w:szCs w:val="24"/>
        </w:rPr>
      </w:pPr>
    </w:p>
    <w:bookmarkEnd w:id="0"/>
    <w:p w14:paraId="6B61F4DE" w14:textId="77777777" w:rsidR="00EA2C3E" w:rsidRDefault="00D6502A" w:rsidP="004F1EB8">
      <w:pPr>
        <w:rPr>
          <w:rFonts w:ascii="Arial" w:hAnsi="Arial" w:cs="Arial"/>
          <w:bCs/>
        </w:rPr>
      </w:pPr>
      <w:r>
        <w:rPr>
          <w:rFonts w:ascii="Arial" w:hAnsi="Arial" w:cs="Arial"/>
          <w:bCs/>
        </w:rPr>
        <w:t>0.2</w:t>
      </w:r>
      <w:r>
        <w:rPr>
          <w:rFonts w:ascii="Arial" w:hAnsi="Arial" w:cs="Arial"/>
          <w:bCs/>
        </w:rPr>
        <w:tab/>
      </w:r>
      <w:r w:rsidR="00DF00C9">
        <w:rPr>
          <w:rFonts w:ascii="Arial" w:hAnsi="Arial" w:cs="Arial"/>
          <w:bCs/>
        </w:rPr>
        <w:t>In total</w:t>
      </w:r>
      <w:r w:rsidR="00DA6A1B">
        <w:rPr>
          <w:rFonts w:ascii="Arial" w:hAnsi="Arial" w:cs="Arial"/>
          <w:bCs/>
        </w:rPr>
        <w:t>,</w:t>
      </w:r>
      <w:r w:rsidR="00D26DBE">
        <w:rPr>
          <w:rFonts w:ascii="Arial" w:hAnsi="Arial" w:cs="Arial"/>
          <w:bCs/>
        </w:rPr>
        <w:t xml:space="preserve"> </w:t>
      </w:r>
      <w:r w:rsidR="00DA6A1B">
        <w:rPr>
          <w:rFonts w:ascii="Arial" w:hAnsi="Arial" w:cs="Arial"/>
          <w:bCs/>
        </w:rPr>
        <w:t>30</w:t>
      </w:r>
      <w:r w:rsidR="00665D74">
        <w:rPr>
          <w:rFonts w:ascii="Arial" w:hAnsi="Arial" w:cs="Arial"/>
          <w:bCs/>
        </w:rPr>
        <w:t xml:space="preserve"> respondents respond</w:t>
      </w:r>
      <w:r w:rsidR="008E1095">
        <w:rPr>
          <w:rFonts w:ascii="Arial" w:hAnsi="Arial" w:cs="Arial"/>
          <w:bCs/>
        </w:rPr>
        <w:t>ed</w:t>
      </w:r>
      <w:r w:rsidR="00665D74">
        <w:rPr>
          <w:rFonts w:ascii="Arial" w:hAnsi="Arial" w:cs="Arial"/>
          <w:bCs/>
        </w:rPr>
        <w:t xml:space="preserve"> to the </w:t>
      </w:r>
      <w:r w:rsidR="00DA6A1B">
        <w:rPr>
          <w:rFonts w:ascii="Arial" w:hAnsi="Arial" w:cs="Arial"/>
          <w:bCs/>
        </w:rPr>
        <w:t>15</w:t>
      </w:r>
      <w:r w:rsidR="00665D74">
        <w:rPr>
          <w:rFonts w:ascii="Arial" w:hAnsi="Arial" w:cs="Arial"/>
          <w:bCs/>
        </w:rPr>
        <w:t xml:space="preserve"> questions included in the </w:t>
      </w:r>
      <w:proofErr w:type="spellStart"/>
      <w:r w:rsidR="00665D74">
        <w:rPr>
          <w:rFonts w:ascii="Arial" w:hAnsi="Arial" w:cs="Arial"/>
          <w:bCs/>
        </w:rPr>
        <w:t>BeHeard</w:t>
      </w:r>
      <w:proofErr w:type="spellEnd"/>
      <w:r w:rsidR="00665D74">
        <w:rPr>
          <w:rFonts w:ascii="Arial" w:hAnsi="Arial" w:cs="Arial"/>
          <w:bCs/>
        </w:rPr>
        <w:t xml:space="preserve"> </w:t>
      </w:r>
      <w:r w:rsidR="00665D74" w:rsidRPr="00DA6A1B">
        <w:rPr>
          <w:rFonts w:ascii="Arial" w:hAnsi="Arial" w:cs="Arial"/>
          <w:bCs/>
        </w:rPr>
        <w:t>questionnaire, furthermore responses were received</w:t>
      </w:r>
      <w:r w:rsidR="00DA6A1B" w:rsidRPr="00DA6A1B">
        <w:rPr>
          <w:rFonts w:ascii="Arial" w:hAnsi="Arial" w:cs="Arial"/>
          <w:bCs/>
        </w:rPr>
        <w:t xml:space="preserve"> from Council staff and </w:t>
      </w:r>
      <w:r w:rsidR="00DA6A1B" w:rsidRPr="00DA6A1B">
        <w:rPr>
          <w:rFonts w:ascii="Arial" w:hAnsi="Arial" w:cs="Arial"/>
          <w:color w:val="363636"/>
        </w:rPr>
        <w:t>Shabana Mahmood, Member of Parliament for Ladywood ward</w:t>
      </w:r>
      <w:r w:rsidR="00DA6A1B">
        <w:rPr>
          <w:color w:val="363636"/>
          <w:sz w:val="24"/>
          <w:szCs w:val="24"/>
        </w:rPr>
        <w:br/>
      </w:r>
    </w:p>
    <w:p w14:paraId="3FB96006" w14:textId="0999C688" w:rsidR="00B238E0" w:rsidRDefault="00F10B44" w:rsidP="004F1EB8">
      <w:pPr>
        <w:rPr>
          <w:rFonts w:ascii="Arial" w:hAnsi="Arial" w:cs="Arial"/>
          <w:bCs/>
        </w:rPr>
      </w:pPr>
      <w:r>
        <w:rPr>
          <w:rFonts w:ascii="Arial" w:hAnsi="Arial" w:cs="Arial"/>
          <w:bCs/>
        </w:rPr>
        <w:t>0.3</w:t>
      </w:r>
      <w:r>
        <w:rPr>
          <w:rFonts w:ascii="Arial" w:hAnsi="Arial" w:cs="Arial"/>
          <w:bCs/>
        </w:rPr>
        <w:tab/>
        <w:t xml:space="preserve">In this document, we </w:t>
      </w:r>
      <w:r w:rsidR="00B270DC">
        <w:rPr>
          <w:rFonts w:ascii="Arial" w:hAnsi="Arial" w:cs="Arial"/>
          <w:bCs/>
        </w:rPr>
        <w:t xml:space="preserve">analyse the main issues raised by respondents during the consultation and set out </w:t>
      </w:r>
      <w:r w:rsidR="003513DC">
        <w:rPr>
          <w:rFonts w:ascii="Arial" w:hAnsi="Arial" w:cs="Arial"/>
          <w:bCs/>
        </w:rPr>
        <w:t>BCC</w:t>
      </w:r>
      <w:r w:rsidR="00B270DC">
        <w:rPr>
          <w:rFonts w:ascii="Arial" w:hAnsi="Arial" w:cs="Arial"/>
          <w:bCs/>
        </w:rPr>
        <w:t>’s considered response to them</w:t>
      </w:r>
      <w:r w:rsidR="00DA6A1B">
        <w:rPr>
          <w:rFonts w:ascii="Arial" w:hAnsi="Arial" w:cs="Arial"/>
          <w:bCs/>
        </w:rPr>
        <w:t>.</w:t>
      </w:r>
    </w:p>
    <w:p w14:paraId="7CD37EAD" w14:textId="77777777" w:rsidR="002913D9" w:rsidRPr="004848DC" w:rsidRDefault="002913D9">
      <w:pPr>
        <w:rPr>
          <w:rFonts w:ascii="Arial" w:hAnsi="Arial" w:cs="Arial"/>
          <w:b/>
        </w:rPr>
      </w:pPr>
      <w:r>
        <w:rPr>
          <w:rFonts w:ascii="Arial" w:hAnsi="Arial" w:cs="Arial"/>
          <w:b/>
        </w:rPr>
        <w:t>ISSUES RAISED BY RESPONDENTS</w:t>
      </w:r>
    </w:p>
    <w:p w14:paraId="67244F17" w14:textId="3769A993" w:rsidR="00676648" w:rsidRPr="0083211D" w:rsidRDefault="00EA2C3E" w:rsidP="0083211D">
      <w:pPr>
        <w:pStyle w:val="ListParagraph"/>
        <w:numPr>
          <w:ilvl w:val="0"/>
          <w:numId w:val="15"/>
        </w:numPr>
        <w:rPr>
          <w:rFonts w:cs="Arial"/>
          <w:b/>
        </w:rPr>
      </w:pPr>
      <w:r w:rsidRPr="0083211D">
        <w:rPr>
          <w:rFonts w:cs="Arial"/>
          <w:b/>
        </w:rPr>
        <w:t>Exempt Accommodation</w:t>
      </w:r>
    </w:p>
    <w:p w14:paraId="221704CB" w14:textId="3EB54B40" w:rsidR="00251095" w:rsidRPr="00657B52" w:rsidRDefault="0083211D" w:rsidP="0083211D">
      <w:pPr>
        <w:ind w:left="720" w:hanging="720"/>
        <w:rPr>
          <w:rFonts w:ascii="Arial" w:eastAsia="MS Mincho" w:hAnsi="Arial" w:cs="Arial"/>
          <w:lang w:val="en-US"/>
        </w:rPr>
      </w:pPr>
      <w:r w:rsidRPr="00657B52">
        <w:rPr>
          <w:rFonts w:ascii="Arial" w:eastAsia="MS Mincho" w:hAnsi="Arial" w:cs="Arial"/>
          <w:lang w:val="en-US"/>
        </w:rPr>
        <w:t>1.</w:t>
      </w:r>
      <w:r w:rsidR="007F33BD">
        <w:rPr>
          <w:rFonts w:ascii="Arial" w:eastAsia="MS Mincho" w:hAnsi="Arial" w:cs="Arial"/>
          <w:lang w:val="en-US"/>
        </w:rPr>
        <w:t>0.1</w:t>
      </w:r>
      <w:r w:rsidRPr="00657B52">
        <w:rPr>
          <w:rFonts w:ascii="Arial" w:eastAsia="MS Mincho" w:hAnsi="Arial" w:cs="Arial"/>
          <w:lang w:val="en-US"/>
        </w:rPr>
        <w:t xml:space="preserve"> </w:t>
      </w:r>
      <w:r w:rsidRPr="00657B52">
        <w:rPr>
          <w:rFonts w:ascii="Arial" w:eastAsia="MS Mincho" w:hAnsi="Arial" w:cs="Arial"/>
          <w:lang w:val="en-US"/>
        </w:rPr>
        <w:tab/>
      </w:r>
      <w:r w:rsidR="007302EE" w:rsidRPr="00657B52">
        <w:rPr>
          <w:rFonts w:ascii="Arial" w:eastAsia="MS Mincho" w:hAnsi="Arial" w:cs="Arial"/>
          <w:lang w:val="en-US"/>
        </w:rPr>
        <w:t xml:space="preserve">Concerns over the amount of Exempt Accommodation in the city was </w:t>
      </w:r>
      <w:r w:rsidR="00BB7DF4" w:rsidRPr="00657B52">
        <w:rPr>
          <w:rFonts w:ascii="Arial" w:eastAsia="MS Mincho" w:hAnsi="Arial" w:cs="Arial"/>
          <w:lang w:val="en-US"/>
        </w:rPr>
        <w:t>frequently</w:t>
      </w:r>
      <w:r w:rsidR="007302EE" w:rsidRPr="00657B52">
        <w:rPr>
          <w:rFonts w:ascii="Arial" w:eastAsia="MS Mincho" w:hAnsi="Arial" w:cs="Arial"/>
          <w:lang w:val="en-US"/>
        </w:rPr>
        <w:t xml:space="preserve"> </w:t>
      </w:r>
      <w:r w:rsidR="009F3180" w:rsidRPr="00657B52">
        <w:rPr>
          <w:rFonts w:ascii="Arial" w:eastAsia="MS Mincho" w:hAnsi="Arial" w:cs="Arial"/>
          <w:lang w:val="en-US"/>
        </w:rPr>
        <w:t>mentioned.  Respondents fe</w:t>
      </w:r>
      <w:r w:rsidR="001027D5" w:rsidRPr="00657B52">
        <w:rPr>
          <w:rFonts w:ascii="Arial" w:eastAsia="MS Mincho" w:hAnsi="Arial" w:cs="Arial"/>
          <w:lang w:val="en-US"/>
        </w:rPr>
        <w:t xml:space="preserve">lt that not enough is currently being done to address the impact of </w:t>
      </w:r>
      <w:r w:rsidR="008F1BAA" w:rsidRPr="00657B52">
        <w:rPr>
          <w:rFonts w:ascii="Arial" w:eastAsia="MS Mincho" w:hAnsi="Arial" w:cs="Arial"/>
          <w:lang w:val="en-US"/>
        </w:rPr>
        <w:t>Exempt Accommodation and</w:t>
      </w:r>
      <w:r w:rsidR="009F3180" w:rsidRPr="00657B52">
        <w:rPr>
          <w:rFonts w:ascii="Arial" w:eastAsia="MS Mincho" w:hAnsi="Arial" w:cs="Arial"/>
          <w:lang w:val="en-US"/>
        </w:rPr>
        <w:t xml:space="preserve"> that more </w:t>
      </w:r>
      <w:r w:rsidR="008B4D80" w:rsidRPr="00657B52">
        <w:rPr>
          <w:rFonts w:ascii="Arial" w:eastAsia="MS Mincho" w:hAnsi="Arial" w:cs="Arial"/>
          <w:lang w:val="en-US"/>
        </w:rPr>
        <w:t>needs to be done to regulate</w:t>
      </w:r>
      <w:r w:rsidR="00236FD4" w:rsidRPr="00657B52">
        <w:rPr>
          <w:rFonts w:ascii="Arial" w:eastAsia="MS Mincho" w:hAnsi="Arial" w:cs="Arial"/>
          <w:lang w:val="en-US"/>
        </w:rPr>
        <w:t>, control, and reform, this accommodation type.</w:t>
      </w:r>
      <w:r w:rsidR="00251095" w:rsidRPr="00657B52">
        <w:rPr>
          <w:rFonts w:ascii="Arial" w:eastAsia="MS Mincho" w:hAnsi="Arial" w:cs="Arial"/>
          <w:lang w:val="en-US"/>
        </w:rPr>
        <w:t xml:space="preserve">  </w:t>
      </w:r>
    </w:p>
    <w:p w14:paraId="203DFF2F" w14:textId="70D37E5D" w:rsidR="00B66F10" w:rsidRPr="00657B52" w:rsidRDefault="00251095" w:rsidP="0083211D">
      <w:pPr>
        <w:ind w:left="720" w:hanging="720"/>
        <w:rPr>
          <w:rFonts w:ascii="Arial" w:eastAsia="MS Mincho" w:hAnsi="Arial" w:cs="Arial"/>
          <w:lang w:val="en-US"/>
        </w:rPr>
      </w:pPr>
      <w:r w:rsidRPr="00657B52">
        <w:rPr>
          <w:rFonts w:ascii="Arial" w:eastAsia="MS Mincho" w:hAnsi="Arial" w:cs="Arial"/>
          <w:lang w:val="en-US"/>
        </w:rPr>
        <w:t>1.</w:t>
      </w:r>
      <w:r w:rsidR="007F33BD">
        <w:rPr>
          <w:rFonts w:ascii="Arial" w:eastAsia="MS Mincho" w:hAnsi="Arial" w:cs="Arial"/>
          <w:lang w:val="en-US"/>
        </w:rPr>
        <w:t>0.2</w:t>
      </w:r>
      <w:r w:rsidRPr="00657B52">
        <w:rPr>
          <w:rFonts w:ascii="Arial" w:eastAsia="MS Mincho" w:hAnsi="Arial" w:cs="Arial"/>
          <w:lang w:val="en-US"/>
        </w:rPr>
        <w:tab/>
      </w:r>
      <w:r w:rsidR="00AB61A0" w:rsidRPr="00657B52">
        <w:rPr>
          <w:rFonts w:ascii="Arial" w:eastAsia="MS Mincho" w:hAnsi="Arial" w:cs="Arial"/>
          <w:lang w:val="en-US"/>
        </w:rPr>
        <w:t>Respondents were keen to separate the issues</w:t>
      </w:r>
      <w:r w:rsidR="00022F2A" w:rsidRPr="00657B52">
        <w:rPr>
          <w:rFonts w:ascii="Arial" w:eastAsia="MS Mincho" w:hAnsi="Arial" w:cs="Arial"/>
          <w:lang w:val="en-US"/>
        </w:rPr>
        <w:t xml:space="preserve"> being caused by Exempt Accommodation and “normal” Houses o</w:t>
      </w:r>
      <w:r w:rsidR="00B66F10" w:rsidRPr="00657B52">
        <w:rPr>
          <w:rFonts w:ascii="Arial" w:eastAsia="MS Mincho" w:hAnsi="Arial" w:cs="Arial"/>
          <w:lang w:val="en-US"/>
        </w:rPr>
        <w:t>f Multiple Occupation (HMO)</w:t>
      </w:r>
    </w:p>
    <w:p w14:paraId="452855A0" w14:textId="76A71846" w:rsidR="0083211D" w:rsidRDefault="008F1BAA" w:rsidP="00657B52">
      <w:pPr>
        <w:ind w:left="720" w:hanging="720"/>
        <w:rPr>
          <w:rFonts w:ascii="Arial" w:eastAsia="MS Mincho" w:hAnsi="Arial" w:cs="Arial"/>
          <w:lang w:val="en-US"/>
        </w:rPr>
      </w:pPr>
      <w:r w:rsidRPr="00657B52">
        <w:rPr>
          <w:rFonts w:ascii="Arial" w:eastAsia="MS Mincho" w:hAnsi="Arial" w:cs="Arial"/>
          <w:lang w:val="en-US"/>
        </w:rPr>
        <w:t>1.</w:t>
      </w:r>
      <w:r w:rsidR="007F33BD">
        <w:rPr>
          <w:rFonts w:ascii="Arial" w:eastAsia="MS Mincho" w:hAnsi="Arial" w:cs="Arial"/>
          <w:lang w:val="en-US"/>
        </w:rPr>
        <w:t>0.3</w:t>
      </w:r>
      <w:r w:rsidRPr="00657B52">
        <w:rPr>
          <w:rFonts w:ascii="Arial" w:eastAsia="MS Mincho" w:hAnsi="Arial" w:cs="Arial"/>
          <w:lang w:val="en-US"/>
        </w:rPr>
        <w:tab/>
        <w:t>The</w:t>
      </w:r>
      <w:r w:rsidR="00FE681F" w:rsidRPr="00657B52">
        <w:rPr>
          <w:rFonts w:ascii="Arial" w:eastAsia="MS Mincho" w:hAnsi="Arial" w:cs="Arial"/>
          <w:lang w:val="en-US"/>
        </w:rPr>
        <w:t xml:space="preserve"> possible </w:t>
      </w:r>
      <w:r w:rsidR="0083211D" w:rsidRPr="00657B52">
        <w:rPr>
          <w:rFonts w:ascii="Arial" w:eastAsia="MS Mincho" w:hAnsi="Arial" w:cs="Arial"/>
          <w:lang w:val="en-US"/>
        </w:rPr>
        <w:t>implementation of the E</w:t>
      </w:r>
      <w:r w:rsidR="00FE681F" w:rsidRPr="00657B52">
        <w:rPr>
          <w:rFonts w:ascii="Arial" w:eastAsia="MS Mincho" w:hAnsi="Arial" w:cs="Arial"/>
          <w:lang w:val="en-US"/>
        </w:rPr>
        <w:t>xempt Accommodation</w:t>
      </w:r>
      <w:r w:rsidR="0083211D" w:rsidRPr="00657B52">
        <w:rPr>
          <w:rFonts w:ascii="Arial" w:eastAsia="MS Mincho" w:hAnsi="Arial" w:cs="Arial"/>
          <w:lang w:val="en-US"/>
        </w:rPr>
        <w:t xml:space="preserve"> Scrutiny Review Recommendations at </w:t>
      </w:r>
      <w:r w:rsidR="00FE681F" w:rsidRPr="00657B52">
        <w:rPr>
          <w:rFonts w:ascii="Arial" w:eastAsia="MS Mincho" w:hAnsi="Arial" w:cs="Arial"/>
          <w:lang w:val="en-US"/>
        </w:rPr>
        <w:t>f</w:t>
      </w:r>
      <w:r w:rsidR="0083211D" w:rsidRPr="00657B52">
        <w:rPr>
          <w:rFonts w:ascii="Arial" w:eastAsia="MS Mincho" w:hAnsi="Arial" w:cs="Arial"/>
          <w:lang w:val="en-US"/>
        </w:rPr>
        <w:t>ull Council 7th December 202</w:t>
      </w:r>
      <w:r w:rsidR="008D408C" w:rsidRPr="00657B52">
        <w:rPr>
          <w:rFonts w:ascii="Arial" w:eastAsia="MS Mincho" w:hAnsi="Arial" w:cs="Arial"/>
          <w:lang w:val="en-US"/>
        </w:rPr>
        <w:t>1</w:t>
      </w:r>
      <w:r w:rsidR="0083211D" w:rsidRPr="00657B52">
        <w:rPr>
          <w:rFonts w:ascii="Arial" w:eastAsia="MS Mincho" w:hAnsi="Arial" w:cs="Arial"/>
          <w:lang w:val="en-US"/>
        </w:rPr>
        <w:t xml:space="preserve"> w</w:t>
      </w:r>
      <w:r w:rsidR="008D408C" w:rsidRPr="00657B52">
        <w:rPr>
          <w:rFonts w:ascii="Arial" w:eastAsia="MS Mincho" w:hAnsi="Arial" w:cs="Arial"/>
          <w:lang w:val="en-US"/>
        </w:rPr>
        <w:t>ould</w:t>
      </w:r>
      <w:r w:rsidR="0083211D" w:rsidRPr="00657B52">
        <w:rPr>
          <w:rFonts w:ascii="Arial" w:eastAsia="MS Mincho" w:hAnsi="Arial" w:cs="Arial"/>
          <w:lang w:val="en-US"/>
        </w:rPr>
        <w:t xml:space="preserve"> have a</w:t>
      </w:r>
      <w:r w:rsidR="008D408C" w:rsidRPr="00657B52">
        <w:rPr>
          <w:rFonts w:ascii="Arial" w:eastAsia="MS Mincho" w:hAnsi="Arial" w:cs="Arial"/>
          <w:lang w:val="en-US"/>
        </w:rPr>
        <w:t xml:space="preserve"> significant</w:t>
      </w:r>
      <w:r w:rsidR="0083211D" w:rsidRPr="00657B52">
        <w:rPr>
          <w:rFonts w:ascii="Arial" w:eastAsia="MS Mincho" w:hAnsi="Arial" w:cs="Arial"/>
          <w:lang w:val="en-US"/>
        </w:rPr>
        <w:t xml:space="preserve"> impact on the supply of Exempt</w:t>
      </w:r>
      <w:r w:rsidR="008D408C" w:rsidRPr="00657B52">
        <w:rPr>
          <w:rFonts w:ascii="Arial" w:eastAsia="MS Mincho" w:hAnsi="Arial" w:cs="Arial"/>
          <w:lang w:val="en-US"/>
        </w:rPr>
        <w:t xml:space="preserve"> </w:t>
      </w:r>
      <w:r w:rsidR="0083211D" w:rsidRPr="00657B52">
        <w:rPr>
          <w:rFonts w:ascii="Arial" w:eastAsia="MS Mincho" w:hAnsi="Arial" w:cs="Arial"/>
          <w:lang w:val="en-US"/>
        </w:rPr>
        <w:t xml:space="preserve">Accommodation in the city and on </w:t>
      </w:r>
      <w:proofErr w:type="spellStart"/>
      <w:r w:rsidR="0083211D" w:rsidRPr="00657B52">
        <w:rPr>
          <w:rFonts w:ascii="Arial" w:eastAsia="MS Mincho" w:hAnsi="Arial" w:cs="Arial"/>
          <w:lang w:val="en-US"/>
        </w:rPr>
        <w:t>neighbourhoods</w:t>
      </w:r>
      <w:proofErr w:type="spellEnd"/>
      <w:r w:rsidR="0083211D" w:rsidRPr="00657B52">
        <w:rPr>
          <w:rFonts w:ascii="Arial" w:eastAsia="MS Mincho" w:hAnsi="Arial" w:cs="Arial"/>
          <w:lang w:val="en-US"/>
        </w:rPr>
        <w:t xml:space="preserve"> where there are over concentrations.  </w:t>
      </w:r>
      <w:r w:rsidR="00AA31A6" w:rsidRPr="00657B52">
        <w:rPr>
          <w:rFonts w:ascii="Arial" w:eastAsia="MS Mincho" w:hAnsi="Arial" w:cs="Arial"/>
          <w:lang w:val="en-US"/>
        </w:rPr>
        <w:t>Multi-disciplinary</w:t>
      </w:r>
      <w:r w:rsidR="0083211D" w:rsidRPr="00657B52">
        <w:rPr>
          <w:rFonts w:ascii="Arial" w:eastAsia="MS Mincho" w:hAnsi="Arial" w:cs="Arial"/>
          <w:lang w:val="en-US"/>
        </w:rPr>
        <w:t xml:space="preserve"> working between the P</w:t>
      </w:r>
      <w:r w:rsidR="008D408C" w:rsidRPr="00657B52">
        <w:rPr>
          <w:rFonts w:ascii="Arial" w:eastAsia="MS Mincho" w:hAnsi="Arial" w:cs="Arial"/>
          <w:lang w:val="en-US"/>
        </w:rPr>
        <w:t>rivate Rented Sector</w:t>
      </w:r>
      <w:r w:rsidR="0083211D" w:rsidRPr="00657B52">
        <w:rPr>
          <w:rFonts w:ascii="Arial" w:eastAsia="MS Mincho" w:hAnsi="Arial" w:cs="Arial"/>
          <w:lang w:val="en-US"/>
        </w:rPr>
        <w:t xml:space="preserve"> Team and other services such as waste management and the E</w:t>
      </w:r>
      <w:r w:rsidR="00657B52" w:rsidRPr="00657B52">
        <w:rPr>
          <w:rFonts w:ascii="Arial" w:eastAsia="MS Mincho" w:hAnsi="Arial" w:cs="Arial"/>
          <w:lang w:val="en-US"/>
        </w:rPr>
        <w:t xml:space="preserve">xempt Accommodation </w:t>
      </w:r>
      <w:r w:rsidR="0083211D" w:rsidRPr="00657B52">
        <w:rPr>
          <w:rFonts w:ascii="Arial" w:eastAsia="MS Mincho" w:hAnsi="Arial" w:cs="Arial"/>
          <w:lang w:val="en-US"/>
        </w:rPr>
        <w:t xml:space="preserve">pilot will be obligatory but </w:t>
      </w:r>
      <w:r w:rsidR="00657B52" w:rsidRPr="00657B52">
        <w:rPr>
          <w:rFonts w:ascii="Arial" w:eastAsia="MS Mincho" w:hAnsi="Arial" w:cs="Arial"/>
          <w:lang w:val="en-US"/>
        </w:rPr>
        <w:t>is not mentioned in the strategy.</w:t>
      </w:r>
    </w:p>
    <w:p w14:paraId="35AB44B8" w14:textId="4E057C0E" w:rsidR="00262993" w:rsidRPr="00657B52" w:rsidRDefault="00262993" w:rsidP="00657B52">
      <w:pPr>
        <w:ind w:left="720" w:hanging="720"/>
        <w:rPr>
          <w:rFonts w:ascii="Arial" w:hAnsi="Arial" w:cs="Arial"/>
          <w:b/>
        </w:rPr>
      </w:pPr>
      <w:r>
        <w:rPr>
          <w:rFonts w:ascii="Arial" w:eastAsia="MS Mincho" w:hAnsi="Arial" w:cs="Arial"/>
          <w:lang w:val="en-US"/>
        </w:rPr>
        <w:t xml:space="preserve">1.0.4   </w:t>
      </w:r>
      <w:r w:rsidRPr="00262993">
        <w:rPr>
          <w:rFonts w:ascii="Arial" w:eastAsia="MS Mincho" w:hAnsi="Arial" w:cs="Arial"/>
          <w:lang w:val="en-US"/>
        </w:rPr>
        <w:t>The E</w:t>
      </w:r>
      <w:r>
        <w:rPr>
          <w:rFonts w:ascii="Arial" w:eastAsia="MS Mincho" w:hAnsi="Arial" w:cs="Arial"/>
          <w:lang w:val="en-US"/>
        </w:rPr>
        <w:t>xempt Accommodation p</w:t>
      </w:r>
      <w:r w:rsidRPr="00262993">
        <w:rPr>
          <w:rFonts w:ascii="Arial" w:eastAsia="MS Mincho" w:hAnsi="Arial" w:cs="Arial"/>
          <w:lang w:val="en-US"/>
        </w:rPr>
        <w:t xml:space="preserve">ilot needs to be </w:t>
      </w:r>
      <w:r>
        <w:rPr>
          <w:rFonts w:ascii="Arial" w:eastAsia="MS Mincho" w:hAnsi="Arial" w:cs="Arial"/>
          <w:lang w:val="en-US"/>
        </w:rPr>
        <w:t>reimplemented</w:t>
      </w:r>
      <w:r w:rsidRPr="00262993">
        <w:rPr>
          <w:rFonts w:ascii="Arial" w:eastAsia="MS Mincho" w:hAnsi="Arial" w:cs="Arial"/>
          <w:lang w:val="en-US"/>
        </w:rPr>
        <w:t xml:space="preserve"> at </w:t>
      </w:r>
      <w:r>
        <w:rPr>
          <w:rFonts w:ascii="Arial" w:eastAsia="MS Mincho" w:hAnsi="Arial" w:cs="Arial"/>
          <w:lang w:val="en-US"/>
        </w:rPr>
        <w:t xml:space="preserve">a </w:t>
      </w:r>
      <w:r w:rsidRPr="00262993">
        <w:rPr>
          <w:rFonts w:ascii="Arial" w:eastAsia="MS Mincho" w:hAnsi="Arial" w:cs="Arial"/>
          <w:lang w:val="en-US"/>
        </w:rPr>
        <w:t xml:space="preserve">local level </w:t>
      </w:r>
    </w:p>
    <w:p w14:paraId="22A47942" w14:textId="50205764" w:rsidR="00E75E6F" w:rsidRDefault="00E81D65">
      <w:pPr>
        <w:ind w:left="720" w:hanging="720"/>
        <w:rPr>
          <w:rFonts w:ascii="Arial" w:hAnsi="Arial" w:cs="Arial"/>
        </w:rPr>
      </w:pPr>
      <w:r>
        <w:rPr>
          <w:rFonts w:ascii="Arial" w:hAnsi="Arial" w:cs="Arial"/>
          <w:b/>
        </w:rPr>
        <w:t>1.</w:t>
      </w:r>
      <w:r w:rsidR="007F33BD">
        <w:rPr>
          <w:rFonts w:ascii="Arial" w:hAnsi="Arial" w:cs="Arial"/>
          <w:b/>
        </w:rPr>
        <w:t>1</w:t>
      </w:r>
      <w:r w:rsidR="006D5646">
        <w:rPr>
          <w:rFonts w:ascii="Arial" w:hAnsi="Arial" w:cs="Arial"/>
          <w:b/>
        </w:rPr>
        <w:t xml:space="preserve">  </w:t>
      </w:r>
      <w:r>
        <w:rPr>
          <w:rFonts w:ascii="Arial" w:hAnsi="Arial" w:cs="Arial"/>
          <w:b/>
        </w:rPr>
        <w:tab/>
      </w:r>
      <w:r w:rsidR="00973548" w:rsidRPr="00AC541B">
        <w:rPr>
          <w:rFonts w:ascii="Arial" w:hAnsi="Arial" w:cs="Arial"/>
          <w:b/>
        </w:rPr>
        <w:t>Response:</w:t>
      </w:r>
      <w:r w:rsidR="00973548" w:rsidRPr="00AC541B">
        <w:rPr>
          <w:rFonts w:ascii="Arial" w:hAnsi="Arial" w:cs="Arial"/>
        </w:rPr>
        <w:t xml:space="preserve"> </w:t>
      </w:r>
    </w:p>
    <w:p w14:paraId="3CC506FC" w14:textId="31CEE074" w:rsidR="00701557" w:rsidRDefault="00701557" w:rsidP="003C2F5D">
      <w:pPr>
        <w:ind w:left="720" w:hanging="720"/>
        <w:rPr>
          <w:rFonts w:ascii="Arial" w:hAnsi="Arial" w:cs="Arial"/>
        </w:rPr>
      </w:pPr>
      <w:r>
        <w:rPr>
          <w:rFonts w:ascii="Arial" w:hAnsi="Arial" w:cs="Arial"/>
        </w:rPr>
        <w:t>1.</w:t>
      </w:r>
      <w:r w:rsidR="007F33BD">
        <w:rPr>
          <w:rFonts w:ascii="Arial" w:hAnsi="Arial" w:cs="Arial"/>
        </w:rPr>
        <w:t>1</w:t>
      </w:r>
      <w:r>
        <w:rPr>
          <w:rFonts w:ascii="Arial" w:hAnsi="Arial" w:cs="Arial"/>
        </w:rPr>
        <w:t>.1</w:t>
      </w:r>
      <w:r>
        <w:rPr>
          <w:rFonts w:ascii="Arial" w:hAnsi="Arial" w:cs="Arial"/>
        </w:rPr>
        <w:tab/>
      </w:r>
      <w:r w:rsidR="00A66505">
        <w:rPr>
          <w:rFonts w:ascii="Arial" w:hAnsi="Arial" w:cs="Arial"/>
        </w:rPr>
        <w:t xml:space="preserve">Exempt accommodation is by its designation unable to </w:t>
      </w:r>
      <w:r w:rsidR="00AE1337">
        <w:rPr>
          <w:rFonts w:ascii="Arial" w:hAnsi="Arial" w:cs="Arial"/>
        </w:rPr>
        <w:t>b</w:t>
      </w:r>
      <w:r w:rsidR="00A66505">
        <w:rPr>
          <w:rFonts w:ascii="Arial" w:hAnsi="Arial" w:cs="Arial"/>
        </w:rPr>
        <w:t xml:space="preserve">e licenced </w:t>
      </w:r>
      <w:r w:rsidR="00AE1337">
        <w:rPr>
          <w:rFonts w:ascii="Arial" w:hAnsi="Arial" w:cs="Arial"/>
        </w:rPr>
        <w:t>through</w:t>
      </w:r>
      <w:r w:rsidR="00A66505">
        <w:rPr>
          <w:rFonts w:ascii="Arial" w:hAnsi="Arial" w:cs="Arial"/>
        </w:rPr>
        <w:t xml:space="preserve"> </w:t>
      </w:r>
      <w:r w:rsidR="00AE1337">
        <w:rPr>
          <w:rFonts w:ascii="Arial" w:hAnsi="Arial" w:cs="Arial"/>
        </w:rPr>
        <w:t xml:space="preserve">either </w:t>
      </w:r>
      <w:r w:rsidR="00DA25EF">
        <w:rPr>
          <w:rFonts w:ascii="Arial" w:hAnsi="Arial" w:cs="Arial"/>
        </w:rPr>
        <w:t>Mandatory</w:t>
      </w:r>
      <w:r w:rsidR="00AE1337">
        <w:rPr>
          <w:rFonts w:ascii="Arial" w:hAnsi="Arial" w:cs="Arial"/>
        </w:rPr>
        <w:t xml:space="preserve">, </w:t>
      </w:r>
      <w:r w:rsidR="001F51FE">
        <w:rPr>
          <w:rFonts w:ascii="Arial" w:hAnsi="Arial" w:cs="Arial"/>
        </w:rPr>
        <w:t xml:space="preserve">Additional, </w:t>
      </w:r>
      <w:r w:rsidR="00AE1337">
        <w:rPr>
          <w:rFonts w:ascii="Arial" w:hAnsi="Arial" w:cs="Arial"/>
        </w:rPr>
        <w:t>or</w:t>
      </w:r>
      <w:r w:rsidR="001F51FE">
        <w:rPr>
          <w:rFonts w:ascii="Arial" w:hAnsi="Arial" w:cs="Arial"/>
        </w:rPr>
        <w:t xml:space="preserve"> Selective Licensing</w:t>
      </w:r>
      <w:r w:rsidR="00AE1337">
        <w:rPr>
          <w:rFonts w:ascii="Arial" w:hAnsi="Arial" w:cs="Arial"/>
        </w:rPr>
        <w:t>.</w:t>
      </w:r>
      <w:r w:rsidR="001F51FE">
        <w:rPr>
          <w:rFonts w:ascii="Arial" w:hAnsi="Arial" w:cs="Arial"/>
        </w:rPr>
        <w:t xml:space="preserve"> </w:t>
      </w:r>
      <w:r w:rsidR="00AE1337">
        <w:rPr>
          <w:rFonts w:ascii="Arial" w:hAnsi="Arial" w:cs="Arial"/>
        </w:rPr>
        <w:t>The strategy does cover</w:t>
      </w:r>
      <w:r w:rsidR="00330598">
        <w:rPr>
          <w:rFonts w:ascii="Arial" w:hAnsi="Arial" w:cs="Arial"/>
        </w:rPr>
        <w:t xml:space="preserve"> Exempt Accommodation in terms of</w:t>
      </w:r>
      <w:r w:rsidR="003D5DAF">
        <w:rPr>
          <w:rFonts w:ascii="Arial" w:hAnsi="Arial" w:cs="Arial"/>
        </w:rPr>
        <w:t xml:space="preserve"> Priority 3 in that disrepair can be </w:t>
      </w:r>
      <w:r w:rsidR="00B30C3F">
        <w:rPr>
          <w:rFonts w:ascii="Arial" w:hAnsi="Arial" w:cs="Arial"/>
        </w:rPr>
        <w:t>addressed through appropriate enforcement following a complaint.</w:t>
      </w:r>
    </w:p>
    <w:p w14:paraId="688593BC" w14:textId="74210248" w:rsidR="00B30C3F" w:rsidRDefault="00B30C3F" w:rsidP="003C2F5D">
      <w:pPr>
        <w:ind w:left="720" w:hanging="720"/>
        <w:rPr>
          <w:rFonts w:ascii="Arial" w:hAnsi="Arial" w:cs="Arial"/>
        </w:rPr>
      </w:pPr>
      <w:r>
        <w:rPr>
          <w:rFonts w:ascii="Arial" w:hAnsi="Arial" w:cs="Arial"/>
        </w:rPr>
        <w:lastRenderedPageBreak/>
        <w:t xml:space="preserve">1.1.2 </w:t>
      </w:r>
      <w:r>
        <w:rPr>
          <w:rFonts w:ascii="Arial" w:hAnsi="Arial" w:cs="Arial"/>
        </w:rPr>
        <w:tab/>
        <w:t xml:space="preserve">The strategy seeks to clarify </w:t>
      </w:r>
      <w:r w:rsidR="00F84A3A">
        <w:rPr>
          <w:rFonts w:ascii="Arial" w:hAnsi="Arial" w:cs="Arial"/>
        </w:rPr>
        <w:t xml:space="preserve">that issues related to Exempt Accommodation </w:t>
      </w:r>
      <w:r w:rsidR="003C2F5D">
        <w:rPr>
          <w:rFonts w:ascii="Arial" w:hAnsi="Arial" w:cs="Arial"/>
        </w:rPr>
        <w:t>under Priority 2 which states:</w:t>
      </w:r>
    </w:p>
    <w:p w14:paraId="3DE23FD2" w14:textId="43B04F64" w:rsidR="003C2F5D" w:rsidRDefault="003C2F5D" w:rsidP="00B07232">
      <w:pPr>
        <w:ind w:left="720"/>
        <w:rPr>
          <w:rFonts w:ascii="Arial" w:hAnsi="Arial" w:cs="Arial"/>
        </w:rPr>
      </w:pPr>
      <w:r>
        <w:rPr>
          <w:rFonts w:ascii="Arial" w:hAnsi="Arial" w:cs="Arial"/>
        </w:rPr>
        <w:t>“</w:t>
      </w:r>
      <w:r w:rsidRPr="003C2F5D">
        <w:rPr>
          <w:rFonts w:ascii="Arial" w:hAnsi="Arial" w:cs="Arial"/>
        </w:rPr>
        <w:t>Develop and implement a supported housing strategy and work with exempt accommodation providers to improve management and support standards</w:t>
      </w:r>
      <w:r>
        <w:rPr>
          <w:rFonts w:ascii="Arial" w:hAnsi="Arial" w:cs="Arial"/>
        </w:rPr>
        <w:t>”</w:t>
      </w:r>
      <w:r w:rsidRPr="003C2F5D">
        <w:rPr>
          <w:rFonts w:ascii="Arial" w:hAnsi="Arial" w:cs="Arial"/>
        </w:rPr>
        <w:t>.</w:t>
      </w:r>
    </w:p>
    <w:p w14:paraId="5992B518" w14:textId="6C3A520D" w:rsidR="006534A5" w:rsidRPr="006534A5" w:rsidRDefault="006534A5" w:rsidP="006534A5">
      <w:pPr>
        <w:pStyle w:val="ListParagraph"/>
        <w:numPr>
          <w:ilvl w:val="0"/>
          <w:numId w:val="15"/>
        </w:numPr>
        <w:spacing w:after="160" w:line="259" w:lineRule="auto"/>
        <w:rPr>
          <w:rFonts w:cs="Arial"/>
          <w:b/>
        </w:rPr>
      </w:pPr>
      <w:r w:rsidRPr="006534A5">
        <w:rPr>
          <w:rFonts w:cs="Arial"/>
          <w:b/>
        </w:rPr>
        <w:t>Support for landlords</w:t>
      </w:r>
    </w:p>
    <w:p w14:paraId="0F2CB1B5" w14:textId="77777777" w:rsidR="002F24B2" w:rsidRPr="008F3754" w:rsidRDefault="006534A5" w:rsidP="006534A5">
      <w:pPr>
        <w:spacing w:after="160" w:line="259" w:lineRule="auto"/>
        <w:rPr>
          <w:rFonts w:ascii="Arial" w:eastAsiaTheme="minorHAnsi" w:hAnsi="Arial" w:cs="Arial"/>
        </w:rPr>
      </w:pPr>
      <w:r w:rsidRPr="008F3754">
        <w:rPr>
          <w:rFonts w:ascii="Arial" w:hAnsi="Arial" w:cs="Arial"/>
          <w:bCs/>
        </w:rPr>
        <w:t>2.0.1</w:t>
      </w:r>
      <w:r w:rsidR="00E81D65" w:rsidRPr="008F3754">
        <w:rPr>
          <w:rFonts w:ascii="Arial" w:hAnsi="Arial" w:cs="Arial"/>
          <w:b/>
        </w:rPr>
        <w:tab/>
      </w:r>
      <w:r w:rsidRPr="008F3754">
        <w:rPr>
          <w:rFonts w:ascii="Arial" w:eastAsiaTheme="minorHAnsi" w:hAnsi="Arial" w:cs="Arial"/>
        </w:rPr>
        <w:t>Some respondents felt that the strategy does little to support l</w:t>
      </w:r>
      <w:r w:rsidR="005C45DF" w:rsidRPr="008F3754">
        <w:rPr>
          <w:rFonts w:ascii="Arial" w:eastAsiaTheme="minorHAnsi" w:hAnsi="Arial" w:cs="Arial"/>
        </w:rPr>
        <w:t xml:space="preserve">andlords in keeping their properties </w:t>
      </w:r>
      <w:r w:rsidRPr="008F3754">
        <w:rPr>
          <w:rFonts w:ascii="Arial" w:eastAsiaTheme="minorHAnsi" w:hAnsi="Arial" w:cs="Arial"/>
        </w:rPr>
        <w:t>to a high standard</w:t>
      </w:r>
      <w:r w:rsidR="005C45DF" w:rsidRPr="008F3754">
        <w:rPr>
          <w:rFonts w:ascii="Arial" w:eastAsiaTheme="minorHAnsi" w:hAnsi="Arial" w:cs="Arial"/>
        </w:rPr>
        <w:t xml:space="preserve">. </w:t>
      </w:r>
    </w:p>
    <w:p w14:paraId="2888B192" w14:textId="77777777" w:rsidR="004E500A" w:rsidRPr="008F3754" w:rsidRDefault="002F24B2" w:rsidP="006534A5">
      <w:pPr>
        <w:spacing w:after="160" w:line="259" w:lineRule="auto"/>
        <w:rPr>
          <w:rFonts w:ascii="Arial" w:eastAsiaTheme="minorHAnsi" w:hAnsi="Arial" w:cs="Arial"/>
        </w:rPr>
      </w:pPr>
      <w:r w:rsidRPr="008F3754">
        <w:rPr>
          <w:rFonts w:ascii="Arial" w:eastAsiaTheme="minorHAnsi" w:hAnsi="Arial" w:cs="Arial"/>
        </w:rPr>
        <w:t xml:space="preserve">2.0.2  </w:t>
      </w:r>
      <w:r w:rsidRPr="008F3754">
        <w:rPr>
          <w:rFonts w:ascii="Arial" w:eastAsiaTheme="minorHAnsi" w:hAnsi="Arial" w:cs="Arial"/>
        </w:rPr>
        <w:tab/>
        <w:t xml:space="preserve">Some felt that </w:t>
      </w:r>
      <w:r w:rsidR="009E32EC" w:rsidRPr="008F3754">
        <w:rPr>
          <w:rFonts w:ascii="Arial" w:eastAsiaTheme="minorHAnsi" w:hAnsi="Arial" w:cs="Arial"/>
        </w:rPr>
        <w:t>landlords need protection from rogue tenants who fall behind with rent payments</w:t>
      </w:r>
      <w:r w:rsidR="004E500A" w:rsidRPr="008F3754">
        <w:rPr>
          <w:rFonts w:ascii="Arial" w:eastAsiaTheme="minorHAnsi" w:hAnsi="Arial" w:cs="Arial"/>
        </w:rPr>
        <w:t xml:space="preserve"> and cause damage to the property.  </w:t>
      </w:r>
    </w:p>
    <w:p w14:paraId="1434501E" w14:textId="530DCA35" w:rsidR="006534A5" w:rsidRDefault="004E500A" w:rsidP="008F3754">
      <w:pPr>
        <w:spacing w:after="160" w:line="259" w:lineRule="auto"/>
        <w:rPr>
          <w:rFonts w:ascii="Arial" w:eastAsiaTheme="minorHAnsi" w:hAnsi="Arial" w:cs="Arial"/>
        </w:rPr>
      </w:pPr>
      <w:r w:rsidRPr="008F3754">
        <w:rPr>
          <w:rFonts w:ascii="Arial" w:eastAsiaTheme="minorHAnsi" w:hAnsi="Arial" w:cs="Arial"/>
        </w:rPr>
        <w:t xml:space="preserve">2.0.3 </w:t>
      </w:r>
      <w:r w:rsidRPr="008F3754">
        <w:rPr>
          <w:rFonts w:ascii="Arial" w:eastAsiaTheme="minorHAnsi" w:hAnsi="Arial" w:cs="Arial"/>
        </w:rPr>
        <w:tab/>
      </w:r>
      <w:r w:rsidR="008F703E" w:rsidRPr="008F3754">
        <w:rPr>
          <w:rFonts w:ascii="Arial" w:eastAsiaTheme="minorHAnsi" w:hAnsi="Arial" w:cs="Arial"/>
        </w:rPr>
        <w:t xml:space="preserve">There are concerns that good landlords will be driven out and </w:t>
      </w:r>
      <w:r w:rsidR="008F3754" w:rsidRPr="008F3754">
        <w:rPr>
          <w:rFonts w:ascii="Arial" w:eastAsiaTheme="minorHAnsi" w:hAnsi="Arial" w:cs="Arial"/>
        </w:rPr>
        <w:t>rogue, non-compliant, landlords will remain</w:t>
      </w:r>
    </w:p>
    <w:p w14:paraId="26277FAB" w14:textId="3F8C208C" w:rsidR="003070A2" w:rsidRDefault="00E81D65" w:rsidP="006534A5">
      <w:pPr>
        <w:rPr>
          <w:rFonts w:ascii="Arial" w:hAnsi="Arial" w:cs="Arial"/>
        </w:rPr>
      </w:pPr>
      <w:r>
        <w:rPr>
          <w:rFonts w:ascii="Arial" w:hAnsi="Arial" w:cs="Arial"/>
          <w:b/>
        </w:rPr>
        <w:t>2.1</w:t>
      </w:r>
      <w:r>
        <w:rPr>
          <w:rFonts w:ascii="Arial" w:hAnsi="Arial" w:cs="Arial"/>
          <w:b/>
        </w:rPr>
        <w:tab/>
      </w:r>
      <w:r w:rsidR="009D22DC" w:rsidRPr="00AC541B">
        <w:rPr>
          <w:rFonts w:ascii="Arial" w:hAnsi="Arial" w:cs="Arial"/>
          <w:b/>
        </w:rPr>
        <w:t>Response:</w:t>
      </w:r>
      <w:r w:rsidR="009D22DC" w:rsidRPr="00AC541B">
        <w:rPr>
          <w:rFonts w:ascii="Arial" w:hAnsi="Arial" w:cs="Arial"/>
        </w:rPr>
        <w:t xml:space="preserve"> </w:t>
      </w:r>
    </w:p>
    <w:p w14:paraId="2F599F10" w14:textId="2969CC1D" w:rsidR="008F3754" w:rsidRDefault="003070A2" w:rsidP="008F3754">
      <w:pPr>
        <w:ind w:left="720" w:hanging="720"/>
        <w:rPr>
          <w:rFonts w:ascii="Arial" w:hAnsi="Arial" w:cs="Arial"/>
        </w:rPr>
      </w:pPr>
      <w:r>
        <w:rPr>
          <w:rFonts w:ascii="Arial" w:hAnsi="Arial" w:cs="Arial"/>
        </w:rPr>
        <w:t>2.1.1</w:t>
      </w:r>
      <w:r>
        <w:rPr>
          <w:rFonts w:ascii="Arial" w:hAnsi="Arial" w:cs="Arial"/>
        </w:rPr>
        <w:tab/>
      </w:r>
      <w:r w:rsidR="00A362AB">
        <w:rPr>
          <w:rFonts w:ascii="Arial" w:hAnsi="Arial" w:cs="Arial"/>
        </w:rPr>
        <w:t>The Council accepts these comments and the strategy has been updated to reflect this</w:t>
      </w:r>
      <w:r w:rsidR="00117C79">
        <w:rPr>
          <w:rFonts w:ascii="Arial" w:hAnsi="Arial" w:cs="Arial"/>
        </w:rPr>
        <w:t>.</w:t>
      </w:r>
    </w:p>
    <w:p w14:paraId="5AC84EAC" w14:textId="1E54366F" w:rsidR="00117C79" w:rsidRDefault="00117C79" w:rsidP="008F3754">
      <w:pPr>
        <w:ind w:left="720" w:hanging="720"/>
        <w:rPr>
          <w:rFonts w:ascii="Arial" w:hAnsi="Arial" w:cs="Arial"/>
        </w:rPr>
      </w:pPr>
      <w:r>
        <w:rPr>
          <w:rFonts w:ascii="Arial" w:hAnsi="Arial" w:cs="Arial"/>
        </w:rPr>
        <w:t>2.1.2</w:t>
      </w:r>
      <w:r>
        <w:rPr>
          <w:rFonts w:ascii="Arial" w:hAnsi="Arial" w:cs="Arial"/>
        </w:rPr>
        <w:tab/>
        <w:t>The Council will develop a</w:t>
      </w:r>
      <w:r w:rsidR="00A51E98">
        <w:rPr>
          <w:rFonts w:ascii="Arial" w:hAnsi="Arial" w:cs="Arial"/>
        </w:rPr>
        <w:t xml:space="preserve"> Charter of Rights </w:t>
      </w:r>
      <w:r w:rsidR="00B96CCD">
        <w:rPr>
          <w:rFonts w:ascii="Arial" w:hAnsi="Arial" w:cs="Arial"/>
        </w:rPr>
        <w:t xml:space="preserve">which </w:t>
      </w:r>
      <w:r w:rsidR="00057D48">
        <w:rPr>
          <w:rFonts w:ascii="Arial" w:hAnsi="Arial" w:cs="Arial"/>
        </w:rPr>
        <w:t xml:space="preserve">will </w:t>
      </w:r>
      <w:r w:rsidR="00B96CCD">
        <w:rPr>
          <w:rFonts w:ascii="Arial" w:hAnsi="Arial" w:cs="Arial"/>
        </w:rPr>
        <w:t xml:space="preserve">now include </w:t>
      </w:r>
      <w:r w:rsidR="007A397A">
        <w:rPr>
          <w:rFonts w:ascii="Arial" w:hAnsi="Arial" w:cs="Arial"/>
        </w:rPr>
        <w:t>landlord</w:t>
      </w:r>
      <w:r w:rsidR="00EC7E46">
        <w:rPr>
          <w:rFonts w:ascii="Arial" w:hAnsi="Arial" w:cs="Arial"/>
        </w:rPr>
        <w:t>s a</w:t>
      </w:r>
      <w:r w:rsidR="00B96CCD">
        <w:rPr>
          <w:rFonts w:ascii="Arial" w:hAnsi="Arial" w:cs="Arial"/>
        </w:rPr>
        <w:t>s</w:t>
      </w:r>
      <w:r w:rsidR="00057D48">
        <w:rPr>
          <w:rFonts w:ascii="Arial" w:hAnsi="Arial" w:cs="Arial"/>
        </w:rPr>
        <w:t xml:space="preserve"> well as </w:t>
      </w:r>
      <w:r w:rsidR="00EC7E46">
        <w:rPr>
          <w:rFonts w:ascii="Arial" w:hAnsi="Arial" w:cs="Arial"/>
        </w:rPr>
        <w:t>tenants.</w:t>
      </w:r>
    </w:p>
    <w:p w14:paraId="5DE63D03" w14:textId="5AF4AA79" w:rsidR="00D779EA" w:rsidRPr="00D779EA" w:rsidRDefault="00EC7E46" w:rsidP="00D779EA">
      <w:pPr>
        <w:autoSpaceDE w:val="0"/>
        <w:autoSpaceDN w:val="0"/>
        <w:spacing w:after="0" w:line="240" w:lineRule="auto"/>
        <w:ind w:left="720" w:hanging="720"/>
        <w:jc w:val="both"/>
        <w:rPr>
          <w:rFonts w:ascii="Arial" w:eastAsia="Times New Roman" w:hAnsi="Arial" w:cs="Arial"/>
          <w:szCs w:val="24"/>
          <w:highlight w:val="yellow"/>
        </w:rPr>
      </w:pPr>
      <w:r w:rsidRPr="00D779EA">
        <w:rPr>
          <w:rFonts w:ascii="Arial" w:hAnsi="Arial" w:cs="Arial"/>
        </w:rPr>
        <w:t xml:space="preserve">2.1.3 </w:t>
      </w:r>
      <w:r w:rsidRPr="00D779EA">
        <w:rPr>
          <w:rFonts w:ascii="Arial" w:hAnsi="Arial" w:cs="Arial"/>
        </w:rPr>
        <w:tab/>
      </w:r>
      <w:r w:rsidR="00BC2E1F">
        <w:rPr>
          <w:rFonts w:ascii="Arial" w:hAnsi="Arial" w:cs="Arial"/>
        </w:rPr>
        <w:t>The Council will p</w:t>
      </w:r>
      <w:r w:rsidR="00D779EA" w:rsidRPr="00D779EA">
        <w:rPr>
          <w:rFonts w:ascii="Arial" w:eastAsia="Times New Roman" w:hAnsi="Arial" w:cs="Arial"/>
          <w:szCs w:val="24"/>
        </w:rPr>
        <w:t xml:space="preserve">ublicise and provide a “Call Before You Serve” service to enable landlords to develop alternatives to eviction with the city council.  </w:t>
      </w:r>
    </w:p>
    <w:p w14:paraId="3DB8FD53" w14:textId="64BF9326" w:rsidR="00EC7E46" w:rsidRDefault="00EC7E46" w:rsidP="008F3754">
      <w:pPr>
        <w:ind w:left="720" w:hanging="720"/>
        <w:rPr>
          <w:rFonts w:ascii="Arial" w:hAnsi="Arial" w:cs="Arial"/>
        </w:rPr>
      </w:pPr>
    </w:p>
    <w:p w14:paraId="70205328" w14:textId="258D820D" w:rsidR="00E25693" w:rsidRPr="00B83E1B" w:rsidRDefault="00E0062A" w:rsidP="004F1EB8">
      <w:pPr>
        <w:rPr>
          <w:rFonts w:ascii="Arial" w:hAnsi="Arial" w:cs="Arial"/>
          <w:b/>
          <w:bCs/>
        </w:rPr>
      </w:pPr>
      <w:r w:rsidRPr="00B83E1B">
        <w:rPr>
          <w:rFonts w:ascii="Arial" w:hAnsi="Arial" w:cs="Arial"/>
          <w:b/>
          <w:bCs/>
        </w:rPr>
        <w:t>3.0</w:t>
      </w:r>
      <w:r w:rsidR="00E25693" w:rsidRPr="00B83E1B">
        <w:rPr>
          <w:rFonts w:ascii="Arial" w:hAnsi="Arial" w:cs="Arial"/>
          <w:b/>
          <w:bCs/>
        </w:rPr>
        <w:tab/>
        <w:t>E</w:t>
      </w:r>
      <w:r w:rsidR="002E3C70" w:rsidRPr="00B83E1B">
        <w:rPr>
          <w:rFonts w:ascii="Arial" w:hAnsi="Arial" w:cs="Arial"/>
          <w:b/>
          <w:bCs/>
        </w:rPr>
        <w:t xml:space="preserve">nergy </w:t>
      </w:r>
      <w:r w:rsidR="00B83E1B">
        <w:rPr>
          <w:rFonts w:ascii="Arial" w:hAnsi="Arial" w:cs="Arial"/>
          <w:b/>
          <w:bCs/>
        </w:rPr>
        <w:t>e</w:t>
      </w:r>
      <w:r w:rsidR="002E3C70" w:rsidRPr="00B83E1B">
        <w:rPr>
          <w:rFonts w:ascii="Arial" w:hAnsi="Arial" w:cs="Arial"/>
          <w:b/>
          <w:bCs/>
        </w:rPr>
        <w:t>fficiency</w:t>
      </w:r>
      <w:r w:rsidR="00B83E1B" w:rsidRPr="00B83E1B">
        <w:rPr>
          <w:rFonts w:ascii="Arial" w:hAnsi="Arial" w:cs="Arial"/>
          <w:b/>
          <w:bCs/>
        </w:rPr>
        <w:t xml:space="preserve"> and </w:t>
      </w:r>
      <w:r w:rsidR="00B83E1B">
        <w:rPr>
          <w:rFonts w:ascii="Arial" w:hAnsi="Arial" w:cs="Arial"/>
          <w:b/>
          <w:bCs/>
        </w:rPr>
        <w:t xml:space="preserve">reducing </w:t>
      </w:r>
      <w:r w:rsidR="00B83E1B" w:rsidRPr="00B83E1B">
        <w:rPr>
          <w:rFonts w:ascii="Arial" w:hAnsi="Arial" w:cs="Arial"/>
          <w:b/>
          <w:bCs/>
        </w:rPr>
        <w:t>carbon emission</w:t>
      </w:r>
      <w:r w:rsidR="00B83E1B">
        <w:rPr>
          <w:rFonts w:ascii="Arial" w:hAnsi="Arial" w:cs="Arial"/>
          <w:b/>
          <w:bCs/>
        </w:rPr>
        <w:t xml:space="preserve">s </w:t>
      </w:r>
    </w:p>
    <w:p w14:paraId="5B381A56" w14:textId="415B1AD1" w:rsidR="00E0062A" w:rsidRDefault="00E0062A" w:rsidP="005D1549">
      <w:pPr>
        <w:rPr>
          <w:rFonts w:ascii="Arial" w:eastAsiaTheme="minorHAnsi" w:hAnsi="Arial" w:cs="Arial"/>
        </w:rPr>
      </w:pPr>
      <w:r w:rsidRPr="005D1549">
        <w:rPr>
          <w:rFonts w:ascii="Arial" w:hAnsi="Arial" w:cs="Arial"/>
        </w:rPr>
        <w:t>3.0.1</w:t>
      </w:r>
      <w:r w:rsidRPr="005D1549">
        <w:rPr>
          <w:rFonts w:ascii="Arial" w:eastAsiaTheme="minorHAnsi" w:hAnsi="Arial" w:cs="Arial"/>
        </w:rPr>
        <w:t xml:space="preserve"> </w:t>
      </w:r>
      <w:r w:rsidR="005D1549">
        <w:rPr>
          <w:rFonts w:ascii="Arial" w:eastAsiaTheme="minorHAnsi" w:hAnsi="Arial" w:cs="Arial"/>
        </w:rPr>
        <w:t xml:space="preserve"> Respondents highlighted that l</w:t>
      </w:r>
      <w:r w:rsidR="005C45DF" w:rsidRPr="00F852AD">
        <w:rPr>
          <w:rFonts w:ascii="Arial" w:eastAsiaTheme="minorHAnsi" w:hAnsi="Arial" w:cs="Arial"/>
        </w:rPr>
        <w:t>egislation already exists in terms of minimum E</w:t>
      </w:r>
      <w:r w:rsidRPr="005D1549">
        <w:rPr>
          <w:rFonts w:ascii="Arial" w:eastAsiaTheme="minorHAnsi" w:hAnsi="Arial" w:cs="Arial"/>
        </w:rPr>
        <w:t>nergy Performance Rating (EPC)</w:t>
      </w:r>
      <w:r w:rsidR="005C45DF" w:rsidRPr="00F852AD">
        <w:rPr>
          <w:rFonts w:ascii="Arial" w:eastAsiaTheme="minorHAnsi" w:hAnsi="Arial" w:cs="Arial"/>
        </w:rPr>
        <w:t xml:space="preserve"> to ensure homes are energy efficient. </w:t>
      </w:r>
      <w:r w:rsidR="006374F0">
        <w:rPr>
          <w:rFonts w:ascii="Arial" w:eastAsiaTheme="minorHAnsi" w:hAnsi="Arial" w:cs="Arial"/>
        </w:rPr>
        <w:t xml:space="preserve">The Council is asked why all homeowners </w:t>
      </w:r>
      <w:r w:rsidR="00135914">
        <w:rPr>
          <w:rFonts w:ascii="Arial" w:eastAsiaTheme="minorHAnsi" w:hAnsi="Arial" w:cs="Arial"/>
        </w:rPr>
        <w:t xml:space="preserve">are not </w:t>
      </w:r>
      <w:r w:rsidR="00781851">
        <w:rPr>
          <w:rFonts w:ascii="Arial" w:eastAsiaTheme="minorHAnsi" w:hAnsi="Arial" w:cs="Arial"/>
        </w:rPr>
        <w:t xml:space="preserve">to be </w:t>
      </w:r>
      <w:r w:rsidR="006374F0">
        <w:rPr>
          <w:rFonts w:ascii="Arial" w:eastAsiaTheme="minorHAnsi" w:hAnsi="Arial" w:cs="Arial"/>
        </w:rPr>
        <w:t>supported with grants</w:t>
      </w:r>
      <w:r w:rsidR="000E29BF">
        <w:rPr>
          <w:rFonts w:ascii="Arial" w:eastAsiaTheme="minorHAnsi" w:hAnsi="Arial" w:cs="Arial"/>
        </w:rPr>
        <w:t xml:space="preserve"> to make properties more efficient, </w:t>
      </w:r>
      <w:r w:rsidR="00781851">
        <w:rPr>
          <w:rFonts w:ascii="Arial" w:eastAsiaTheme="minorHAnsi" w:hAnsi="Arial" w:cs="Arial"/>
        </w:rPr>
        <w:t xml:space="preserve">and why </w:t>
      </w:r>
      <w:r w:rsidR="000E29BF">
        <w:rPr>
          <w:rFonts w:ascii="Arial" w:eastAsiaTheme="minorHAnsi" w:hAnsi="Arial" w:cs="Arial"/>
        </w:rPr>
        <w:t>just properties in the private rented sector</w:t>
      </w:r>
      <w:r w:rsidR="006E1A0B">
        <w:rPr>
          <w:rFonts w:ascii="Arial" w:eastAsiaTheme="minorHAnsi" w:hAnsi="Arial" w:cs="Arial"/>
        </w:rPr>
        <w:t xml:space="preserve">.  </w:t>
      </w:r>
    </w:p>
    <w:p w14:paraId="1AD6A868" w14:textId="77777777" w:rsidR="00B10D77" w:rsidRDefault="006A6F84" w:rsidP="006A6F84">
      <w:pPr>
        <w:rPr>
          <w:rFonts w:ascii="Arial" w:eastAsiaTheme="minorHAnsi" w:hAnsi="Arial" w:cs="Arial"/>
          <w:lang w:val="en-US"/>
        </w:rPr>
      </w:pPr>
      <w:proofErr w:type="gramStart"/>
      <w:r>
        <w:rPr>
          <w:rFonts w:ascii="Arial" w:eastAsiaTheme="minorHAnsi" w:hAnsi="Arial" w:cs="Arial"/>
          <w:lang w:val="en-US"/>
        </w:rPr>
        <w:t>3.0.2</w:t>
      </w:r>
      <w:r w:rsidRPr="006A6F84">
        <w:rPr>
          <w:rFonts w:ascii="Arial" w:eastAsiaTheme="minorHAnsi" w:hAnsi="Arial" w:cs="Arial"/>
          <w:lang w:val="en-US"/>
        </w:rPr>
        <w:t xml:space="preserve">  A</w:t>
      </w:r>
      <w:proofErr w:type="gramEnd"/>
      <w:r w:rsidRPr="006A6F84">
        <w:rPr>
          <w:rFonts w:ascii="Arial" w:eastAsiaTheme="minorHAnsi" w:hAnsi="Arial" w:cs="Arial"/>
          <w:lang w:val="en-US"/>
        </w:rPr>
        <w:t xml:space="preserve"> minority of landlords are starting to see improving energy efficiency as a priority, but there is little or no incentive for most landlords at this stage other than the M</w:t>
      </w:r>
      <w:r w:rsidR="00E34666">
        <w:rPr>
          <w:rFonts w:ascii="Arial" w:eastAsiaTheme="minorHAnsi" w:hAnsi="Arial" w:cs="Arial"/>
          <w:lang w:val="en-US"/>
        </w:rPr>
        <w:t>inimum Energy Efficiency Standard (M</w:t>
      </w:r>
      <w:r w:rsidRPr="006A6F84">
        <w:rPr>
          <w:rFonts w:ascii="Arial" w:eastAsiaTheme="minorHAnsi" w:hAnsi="Arial" w:cs="Arial"/>
          <w:lang w:val="en-US"/>
        </w:rPr>
        <w:t>EES</w:t>
      </w:r>
      <w:r w:rsidR="00E34666">
        <w:rPr>
          <w:rFonts w:ascii="Arial" w:eastAsiaTheme="minorHAnsi" w:hAnsi="Arial" w:cs="Arial"/>
          <w:lang w:val="en-US"/>
        </w:rPr>
        <w:t>)</w:t>
      </w:r>
      <w:r w:rsidRPr="006A6F84">
        <w:rPr>
          <w:rFonts w:ascii="Arial" w:eastAsiaTheme="minorHAnsi" w:hAnsi="Arial" w:cs="Arial"/>
          <w:lang w:val="en-US"/>
        </w:rPr>
        <w:t xml:space="preserve">.  The priority needs to be to start with those landlords who are most willing to improve the energy efficiency of their homes, give them access to expert advice, connect them to funding opportunities and use them as exemplars to convince other landlords of the business case for improving energy efficiency.  </w:t>
      </w:r>
    </w:p>
    <w:p w14:paraId="28133775" w14:textId="60C05778" w:rsidR="006A6F84" w:rsidRDefault="00B10D77" w:rsidP="006A6F84">
      <w:pPr>
        <w:rPr>
          <w:rFonts w:ascii="Arial" w:eastAsiaTheme="minorHAnsi" w:hAnsi="Arial" w:cs="Arial"/>
          <w:lang w:val="en-US"/>
        </w:rPr>
      </w:pPr>
      <w:r>
        <w:rPr>
          <w:rFonts w:ascii="Arial" w:eastAsiaTheme="minorHAnsi" w:hAnsi="Arial" w:cs="Arial"/>
          <w:lang w:val="en-US"/>
        </w:rPr>
        <w:t xml:space="preserve">3.0.3 </w:t>
      </w:r>
      <w:r w:rsidR="006A6F84" w:rsidRPr="006A6F84">
        <w:rPr>
          <w:rFonts w:ascii="Arial" w:eastAsiaTheme="minorHAnsi" w:hAnsi="Arial" w:cs="Arial"/>
          <w:lang w:val="en-US"/>
        </w:rPr>
        <w:t>The consortium approach of the W</w:t>
      </w:r>
      <w:r>
        <w:rPr>
          <w:rFonts w:ascii="Arial" w:eastAsiaTheme="minorHAnsi" w:hAnsi="Arial" w:cs="Arial"/>
          <w:lang w:val="en-US"/>
        </w:rPr>
        <w:t>est Mid</w:t>
      </w:r>
      <w:r w:rsidR="00315F51">
        <w:rPr>
          <w:rFonts w:ascii="Arial" w:eastAsiaTheme="minorHAnsi" w:hAnsi="Arial" w:cs="Arial"/>
          <w:lang w:val="en-US"/>
        </w:rPr>
        <w:t xml:space="preserve">lands </w:t>
      </w:r>
      <w:r w:rsidR="00133CA3">
        <w:rPr>
          <w:rFonts w:ascii="Arial" w:eastAsiaTheme="minorHAnsi" w:hAnsi="Arial" w:cs="Arial"/>
          <w:lang w:val="en-US"/>
        </w:rPr>
        <w:t>Combined Authority (W</w:t>
      </w:r>
      <w:r w:rsidR="006A6F84" w:rsidRPr="006A6F84">
        <w:rPr>
          <w:rFonts w:ascii="Arial" w:eastAsiaTheme="minorHAnsi" w:hAnsi="Arial" w:cs="Arial"/>
          <w:lang w:val="en-US"/>
        </w:rPr>
        <w:t>MCA</w:t>
      </w:r>
      <w:r w:rsidR="00133CA3">
        <w:rPr>
          <w:rFonts w:ascii="Arial" w:eastAsiaTheme="minorHAnsi" w:hAnsi="Arial" w:cs="Arial"/>
          <w:lang w:val="en-US"/>
        </w:rPr>
        <w:t>) is the</w:t>
      </w:r>
      <w:r w:rsidR="006A6F84" w:rsidRPr="006A6F84">
        <w:rPr>
          <w:rFonts w:ascii="Arial" w:eastAsiaTheme="minorHAnsi" w:hAnsi="Arial" w:cs="Arial"/>
          <w:lang w:val="en-US"/>
        </w:rPr>
        <w:t xml:space="preserve"> best way of making this happen.  We need to ensure that on forthcoming funding rounds, we identify private landlords in Birmingham who are willing to be part of consortium bids bought together by the WMCA.</w:t>
      </w:r>
    </w:p>
    <w:p w14:paraId="4DE888B6" w14:textId="6CD17A18" w:rsidR="00EA3577" w:rsidRDefault="00EA3577" w:rsidP="006A6F84">
      <w:pPr>
        <w:rPr>
          <w:rFonts w:ascii="Arial" w:eastAsiaTheme="minorHAnsi" w:hAnsi="Arial" w:cs="Arial"/>
          <w:lang w:val="en-US"/>
        </w:rPr>
      </w:pPr>
    </w:p>
    <w:p w14:paraId="3B45CB9A" w14:textId="7FA0A789" w:rsidR="00EA3577" w:rsidRDefault="00EA3577" w:rsidP="006A6F84">
      <w:pPr>
        <w:rPr>
          <w:rFonts w:ascii="Arial" w:eastAsiaTheme="minorHAnsi" w:hAnsi="Arial" w:cs="Arial"/>
          <w:lang w:val="en-US"/>
        </w:rPr>
      </w:pPr>
    </w:p>
    <w:p w14:paraId="514835BE" w14:textId="77777777" w:rsidR="00EA3577" w:rsidRDefault="00EA3577" w:rsidP="006A6F84">
      <w:pPr>
        <w:rPr>
          <w:rFonts w:ascii="Arial" w:eastAsiaTheme="minorHAnsi" w:hAnsi="Arial" w:cs="Arial"/>
          <w:lang w:val="en-US"/>
        </w:rPr>
      </w:pPr>
    </w:p>
    <w:p w14:paraId="322C7B65" w14:textId="57B30189" w:rsidR="00732DF3" w:rsidRPr="00EA3577" w:rsidRDefault="00732DF3" w:rsidP="000C55CA">
      <w:pPr>
        <w:pStyle w:val="ListParagraph"/>
        <w:numPr>
          <w:ilvl w:val="1"/>
          <w:numId w:val="26"/>
        </w:numPr>
        <w:rPr>
          <w:rFonts w:eastAsiaTheme="minorHAnsi" w:cs="Arial"/>
          <w:b/>
          <w:bCs/>
          <w:sz w:val="22"/>
          <w:lang w:val="en-US"/>
        </w:rPr>
      </w:pPr>
      <w:r w:rsidRPr="00EA3577">
        <w:rPr>
          <w:rFonts w:eastAsiaTheme="minorHAnsi" w:cs="Arial"/>
          <w:b/>
          <w:bCs/>
          <w:sz w:val="22"/>
          <w:lang w:val="en-US"/>
        </w:rPr>
        <w:lastRenderedPageBreak/>
        <w:tab/>
        <w:t>Response:</w:t>
      </w:r>
    </w:p>
    <w:p w14:paraId="094ED6BD" w14:textId="77777777" w:rsidR="00C236C3" w:rsidRPr="00EA3577" w:rsidRDefault="00C236C3" w:rsidP="00C236C3">
      <w:pPr>
        <w:pStyle w:val="ListParagraph"/>
        <w:ind w:left="360"/>
        <w:rPr>
          <w:rFonts w:eastAsiaTheme="minorHAnsi" w:cs="Arial"/>
          <w:b/>
          <w:bCs/>
          <w:sz w:val="22"/>
          <w:lang w:val="en-US"/>
        </w:rPr>
      </w:pPr>
    </w:p>
    <w:p w14:paraId="0C1AD4C6" w14:textId="309E0155" w:rsidR="000C55CA" w:rsidRPr="00EA3577" w:rsidRDefault="00336BA2" w:rsidP="000C55CA">
      <w:pPr>
        <w:pStyle w:val="ListParagraph"/>
        <w:numPr>
          <w:ilvl w:val="2"/>
          <w:numId w:val="26"/>
        </w:numPr>
        <w:rPr>
          <w:rFonts w:eastAsiaTheme="minorHAnsi" w:cs="Arial"/>
          <w:sz w:val="22"/>
          <w:lang w:val="en-US"/>
        </w:rPr>
      </w:pPr>
      <w:r w:rsidRPr="00EA3577">
        <w:rPr>
          <w:rFonts w:eastAsiaTheme="minorHAnsi" w:cs="Arial"/>
          <w:sz w:val="22"/>
          <w:lang w:val="en-US"/>
        </w:rPr>
        <w:t xml:space="preserve">Grant funding to contribute towards the cost of </w:t>
      </w:r>
      <w:r w:rsidR="0047184E" w:rsidRPr="00EA3577">
        <w:rPr>
          <w:rFonts w:eastAsiaTheme="minorHAnsi" w:cs="Arial"/>
          <w:sz w:val="22"/>
          <w:lang w:val="en-US"/>
        </w:rPr>
        <w:t xml:space="preserve">home </w:t>
      </w:r>
      <w:r w:rsidR="000D6788" w:rsidRPr="00EA3577">
        <w:rPr>
          <w:rFonts w:eastAsiaTheme="minorHAnsi" w:cs="Arial"/>
          <w:sz w:val="22"/>
          <w:lang w:val="en-US"/>
        </w:rPr>
        <w:t>energy improvemen</w:t>
      </w:r>
      <w:r w:rsidR="0047184E" w:rsidRPr="00EA3577">
        <w:rPr>
          <w:rFonts w:eastAsiaTheme="minorHAnsi" w:cs="Arial"/>
          <w:sz w:val="22"/>
          <w:lang w:val="en-US"/>
        </w:rPr>
        <w:t xml:space="preserve">ts </w:t>
      </w:r>
      <w:r w:rsidR="00504756" w:rsidRPr="00EA3577">
        <w:rPr>
          <w:rFonts w:eastAsiaTheme="minorHAnsi" w:cs="Arial"/>
          <w:sz w:val="22"/>
          <w:lang w:val="en-US"/>
        </w:rPr>
        <w:t xml:space="preserve">is </w:t>
      </w:r>
      <w:r w:rsidR="0047184E" w:rsidRPr="00EA3577">
        <w:rPr>
          <w:rFonts w:eastAsiaTheme="minorHAnsi" w:cs="Arial"/>
          <w:sz w:val="22"/>
          <w:lang w:val="en-US"/>
        </w:rPr>
        <w:t>provided by central governmen</w:t>
      </w:r>
      <w:r w:rsidR="00624A1C" w:rsidRPr="00EA3577">
        <w:rPr>
          <w:rFonts w:eastAsiaTheme="minorHAnsi" w:cs="Arial"/>
          <w:sz w:val="22"/>
          <w:lang w:val="en-US"/>
        </w:rPr>
        <w:t>t for that purpose.</w:t>
      </w:r>
      <w:r w:rsidR="00A92DE7" w:rsidRPr="00EA3577">
        <w:rPr>
          <w:rFonts w:eastAsiaTheme="minorHAnsi" w:cs="Arial"/>
          <w:sz w:val="22"/>
          <w:lang w:val="en-US"/>
        </w:rPr>
        <w:t xml:space="preserve"> </w:t>
      </w:r>
    </w:p>
    <w:p w14:paraId="38A5F3B8" w14:textId="77777777" w:rsidR="000C55CA" w:rsidRPr="00EA3577" w:rsidRDefault="000C55CA" w:rsidP="000C55CA">
      <w:pPr>
        <w:pStyle w:val="ListParagraph"/>
        <w:rPr>
          <w:rFonts w:eastAsiaTheme="minorHAnsi" w:cs="Arial"/>
          <w:sz w:val="22"/>
          <w:lang w:val="en-US"/>
        </w:rPr>
      </w:pPr>
    </w:p>
    <w:p w14:paraId="4AD83272" w14:textId="26AD6541" w:rsidR="00C236C3" w:rsidRDefault="00F604C5" w:rsidP="00C236C3">
      <w:pPr>
        <w:pStyle w:val="ListParagraph"/>
        <w:numPr>
          <w:ilvl w:val="2"/>
          <w:numId w:val="26"/>
        </w:numPr>
        <w:rPr>
          <w:rFonts w:eastAsiaTheme="minorHAnsi" w:cs="Arial"/>
          <w:sz w:val="22"/>
          <w:lang w:val="en-US"/>
        </w:rPr>
      </w:pPr>
      <w:r w:rsidRPr="00EA3577">
        <w:rPr>
          <w:rFonts w:eastAsiaTheme="minorHAnsi" w:cs="Arial"/>
          <w:sz w:val="22"/>
          <w:lang w:val="en-US"/>
        </w:rPr>
        <w:t>The draft strategy include</w:t>
      </w:r>
      <w:r w:rsidR="000C55CA" w:rsidRPr="00EA3577">
        <w:rPr>
          <w:rFonts w:eastAsiaTheme="minorHAnsi" w:cs="Arial"/>
          <w:sz w:val="22"/>
          <w:lang w:val="en-US"/>
        </w:rPr>
        <w:t>s “</w:t>
      </w:r>
      <w:r w:rsidR="00C236C3" w:rsidRPr="00EA3577">
        <w:rPr>
          <w:rFonts w:eastAsiaTheme="minorHAnsi" w:cs="Arial"/>
          <w:sz w:val="22"/>
          <w:lang w:val="en-US"/>
        </w:rPr>
        <w:t xml:space="preserve">Identify and bid for funds to promote energy efficiency and tackle fuel poverty, targeting interventions to those at most risk of falling into fuel poverty and the most energy inefficient homes. </w:t>
      </w:r>
    </w:p>
    <w:p w14:paraId="651237D1" w14:textId="77777777" w:rsidR="00EA3577" w:rsidRPr="00EA3577" w:rsidRDefault="00EA3577" w:rsidP="00EA3577">
      <w:pPr>
        <w:rPr>
          <w:rFonts w:eastAsiaTheme="minorHAnsi" w:cs="Arial"/>
          <w:lang w:val="en-US"/>
        </w:rPr>
      </w:pPr>
    </w:p>
    <w:p w14:paraId="60E120D6" w14:textId="622EC504" w:rsidR="00732DF3" w:rsidRDefault="005F09DF" w:rsidP="006A6F84">
      <w:pPr>
        <w:rPr>
          <w:rFonts w:ascii="Arial" w:eastAsiaTheme="minorHAnsi" w:hAnsi="Arial" w:cs="Arial"/>
          <w:b/>
          <w:bCs/>
          <w:lang w:val="en-US"/>
        </w:rPr>
      </w:pPr>
      <w:r w:rsidRPr="00C46802">
        <w:rPr>
          <w:rFonts w:ascii="Arial" w:eastAsiaTheme="minorHAnsi" w:hAnsi="Arial" w:cs="Arial"/>
          <w:b/>
          <w:bCs/>
          <w:lang w:val="en-US"/>
        </w:rPr>
        <w:t xml:space="preserve">4.0 </w:t>
      </w:r>
      <w:r w:rsidRPr="00C46802">
        <w:rPr>
          <w:rFonts w:ascii="Arial" w:eastAsiaTheme="minorHAnsi" w:hAnsi="Arial" w:cs="Arial"/>
          <w:b/>
          <w:bCs/>
          <w:lang w:val="en-US"/>
        </w:rPr>
        <w:tab/>
        <w:t xml:space="preserve">Planning </w:t>
      </w:r>
    </w:p>
    <w:p w14:paraId="1E4FFCF2" w14:textId="3BF889E8" w:rsidR="00D3786F" w:rsidRDefault="00C46802" w:rsidP="00D3786F">
      <w:pPr>
        <w:spacing w:after="160" w:line="259" w:lineRule="auto"/>
        <w:rPr>
          <w:rFonts w:ascii="Arial" w:eastAsiaTheme="minorHAnsi" w:hAnsi="Arial" w:cs="Arial"/>
        </w:rPr>
      </w:pPr>
      <w:r>
        <w:rPr>
          <w:rFonts w:ascii="Arial" w:eastAsiaTheme="minorHAnsi" w:hAnsi="Arial" w:cs="Arial"/>
          <w:lang w:val="en-US"/>
        </w:rPr>
        <w:t>4.</w:t>
      </w:r>
      <w:r w:rsidR="008B16D2">
        <w:rPr>
          <w:rFonts w:ascii="Arial" w:eastAsiaTheme="minorHAnsi" w:hAnsi="Arial" w:cs="Arial"/>
          <w:lang w:val="en-US"/>
        </w:rPr>
        <w:t>0.1</w:t>
      </w:r>
      <w:r>
        <w:rPr>
          <w:rFonts w:ascii="Arial" w:eastAsiaTheme="minorHAnsi" w:hAnsi="Arial" w:cs="Arial"/>
          <w:lang w:val="en-US"/>
        </w:rPr>
        <w:tab/>
      </w:r>
      <w:r w:rsidR="00D3786F" w:rsidRPr="00F852AD">
        <w:rPr>
          <w:rFonts w:ascii="Arial" w:eastAsiaTheme="minorHAnsi" w:hAnsi="Arial" w:cs="Arial"/>
        </w:rPr>
        <w:t>Planning are currently preparing a Supplementary Planning Document that will mean that E</w:t>
      </w:r>
      <w:r w:rsidR="00083E8A">
        <w:rPr>
          <w:rFonts w:ascii="Arial" w:eastAsiaTheme="minorHAnsi" w:hAnsi="Arial" w:cs="Arial"/>
        </w:rPr>
        <w:t>xempt Accommodation</w:t>
      </w:r>
      <w:r w:rsidR="00D3786F" w:rsidRPr="00F852AD">
        <w:rPr>
          <w:rFonts w:ascii="Arial" w:eastAsiaTheme="minorHAnsi" w:hAnsi="Arial" w:cs="Arial"/>
        </w:rPr>
        <w:t xml:space="preserve"> is included in the ‘10% calculation’ for new HMO planning applications. It is critical that this is approved, and that Planning Officers apply it consistently.</w:t>
      </w:r>
    </w:p>
    <w:p w14:paraId="1614D421" w14:textId="317EED87" w:rsidR="00D3786F" w:rsidRDefault="00693BAA" w:rsidP="00D3786F">
      <w:pPr>
        <w:spacing w:after="160" w:line="259" w:lineRule="auto"/>
        <w:rPr>
          <w:rFonts w:ascii="Arial" w:eastAsiaTheme="minorHAnsi" w:hAnsi="Arial" w:cs="Arial"/>
        </w:rPr>
      </w:pPr>
      <w:r w:rsidRPr="00693BAA">
        <w:rPr>
          <w:rFonts w:ascii="Arial" w:eastAsiaTheme="minorHAnsi" w:hAnsi="Arial" w:cs="Arial"/>
        </w:rPr>
        <w:t xml:space="preserve">4.0.1 </w:t>
      </w:r>
      <w:r w:rsidRPr="00693BAA">
        <w:rPr>
          <w:rFonts w:ascii="Arial" w:eastAsiaTheme="minorHAnsi" w:hAnsi="Arial" w:cs="Arial"/>
        </w:rPr>
        <w:tab/>
      </w:r>
      <w:r>
        <w:rPr>
          <w:rFonts w:ascii="Arial" w:hAnsi="Arial" w:cs="Arial"/>
          <w:lang w:val="en-US"/>
        </w:rPr>
        <w:t>Respondents consider that the</w:t>
      </w:r>
      <w:r w:rsidRPr="00693BAA">
        <w:rPr>
          <w:rFonts w:ascii="Arial" w:hAnsi="Arial" w:cs="Arial"/>
          <w:lang w:val="en-US"/>
        </w:rPr>
        <w:t xml:space="preserve"> strategy lacks strategic coherence as there is no mention of the Council’s current planning priorities which commits to protecting the loss of single household family housing and ensuring that HMO accommodation does not become over concentrated.    The strategy is silent on how the housing and planning functions will work together to achieve sustainable </w:t>
      </w:r>
      <w:proofErr w:type="spellStart"/>
      <w:r w:rsidRPr="00693BAA">
        <w:rPr>
          <w:rFonts w:ascii="Arial" w:hAnsi="Arial" w:cs="Arial"/>
          <w:lang w:val="en-US"/>
        </w:rPr>
        <w:t>neighbourhoods</w:t>
      </w:r>
      <w:proofErr w:type="spellEnd"/>
      <w:r>
        <w:rPr>
          <w:rFonts w:ascii="Arial" w:hAnsi="Arial" w:cs="Arial"/>
          <w:lang w:val="en-US"/>
        </w:rPr>
        <w:t xml:space="preserve">.  </w:t>
      </w:r>
    </w:p>
    <w:p w14:paraId="72A7831B" w14:textId="0CFC4BEE" w:rsidR="00D3786F" w:rsidRDefault="00D3786F" w:rsidP="00D3786F">
      <w:pPr>
        <w:spacing w:after="160" w:line="259" w:lineRule="auto"/>
        <w:rPr>
          <w:rFonts w:ascii="Arial" w:eastAsiaTheme="minorHAnsi" w:hAnsi="Arial" w:cs="Arial"/>
          <w:b/>
          <w:bCs/>
        </w:rPr>
      </w:pPr>
      <w:r w:rsidRPr="00D3786F">
        <w:rPr>
          <w:rFonts w:ascii="Arial" w:eastAsiaTheme="minorHAnsi" w:hAnsi="Arial" w:cs="Arial"/>
          <w:b/>
          <w:bCs/>
        </w:rPr>
        <w:t>4.1 Response</w:t>
      </w:r>
    </w:p>
    <w:p w14:paraId="5526CBAB" w14:textId="04F2BA4F" w:rsidR="00F632D6" w:rsidRPr="007864A8" w:rsidRDefault="00D3786F" w:rsidP="007864A8">
      <w:pPr>
        <w:rPr>
          <w:rFonts w:ascii="Arial" w:eastAsiaTheme="minorHAnsi" w:hAnsi="Arial" w:cs="Arial"/>
        </w:rPr>
      </w:pPr>
      <w:r w:rsidRPr="008B16D2">
        <w:rPr>
          <w:rFonts w:ascii="Arial" w:eastAsiaTheme="minorHAnsi" w:hAnsi="Arial" w:cs="Arial"/>
        </w:rPr>
        <w:t>4.1.1</w:t>
      </w:r>
      <w:r w:rsidR="007864A8">
        <w:rPr>
          <w:rFonts w:ascii="Arial" w:eastAsiaTheme="minorHAnsi" w:hAnsi="Arial" w:cs="Arial"/>
          <w:b/>
          <w:bCs/>
        </w:rPr>
        <w:t xml:space="preserve">  </w:t>
      </w:r>
      <w:r w:rsidR="00C701EA">
        <w:rPr>
          <w:rFonts w:ascii="Arial" w:eastAsiaTheme="minorHAnsi" w:hAnsi="Arial" w:cs="Arial"/>
        </w:rPr>
        <w:t>The</w:t>
      </w:r>
      <w:r w:rsidR="00C701EA">
        <w:rPr>
          <w:rFonts w:ascii="Arial" w:hAnsi="Arial" w:cs="Arial"/>
        </w:rPr>
        <w:t xml:space="preserve"> draft </w:t>
      </w:r>
      <w:r w:rsidR="00C701EA" w:rsidRPr="00F852AD">
        <w:rPr>
          <w:rFonts w:ascii="Arial" w:eastAsiaTheme="minorHAnsi" w:hAnsi="Arial" w:cs="Arial"/>
        </w:rPr>
        <w:t>Supplementary Planning Document</w:t>
      </w:r>
      <w:r w:rsidR="00C701EA">
        <w:rPr>
          <w:rFonts w:ascii="Arial" w:eastAsiaTheme="minorHAnsi" w:hAnsi="Arial" w:cs="Arial"/>
        </w:rPr>
        <w:t xml:space="preserve"> proposes that Exempt Accommodation </w:t>
      </w:r>
      <w:r w:rsidR="00F632D6">
        <w:rPr>
          <w:rFonts w:ascii="Arial" w:eastAsiaTheme="minorHAnsi" w:hAnsi="Arial" w:cs="Arial"/>
        </w:rPr>
        <w:t xml:space="preserve">will be </w:t>
      </w:r>
      <w:proofErr w:type="gramStart"/>
      <w:r w:rsidR="00F632D6">
        <w:rPr>
          <w:rFonts w:ascii="Arial" w:eastAsiaTheme="minorHAnsi" w:hAnsi="Arial" w:cs="Arial"/>
        </w:rPr>
        <w:t>taken into account</w:t>
      </w:r>
      <w:proofErr w:type="gramEnd"/>
      <w:r w:rsidR="00F632D6">
        <w:rPr>
          <w:rFonts w:ascii="Arial" w:eastAsiaTheme="minorHAnsi" w:hAnsi="Arial" w:cs="Arial"/>
        </w:rPr>
        <w:t xml:space="preserve"> when considering planning applications for new HMO</w:t>
      </w:r>
      <w:r w:rsidR="0017128D">
        <w:rPr>
          <w:rFonts w:ascii="Arial" w:eastAsiaTheme="minorHAnsi" w:hAnsi="Arial" w:cs="Arial"/>
        </w:rPr>
        <w:t>s.</w:t>
      </w:r>
    </w:p>
    <w:p w14:paraId="4D835B1D" w14:textId="5AF1795E" w:rsidR="00CE7FB4" w:rsidRDefault="00CE7FB4" w:rsidP="0080283E">
      <w:pPr>
        <w:spacing w:after="0"/>
        <w:rPr>
          <w:rFonts w:ascii="Arial" w:hAnsi="Arial" w:cs="Arial"/>
        </w:rPr>
      </w:pPr>
      <w:r>
        <w:rPr>
          <w:rFonts w:ascii="Arial" w:hAnsi="Arial" w:cs="Arial"/>
        </w:rPr>
        <w:t>4.1.</w:t>
      </w:r>
      <w:r w:rsidR="0017128D">
        <w:rPr>
          <w:rFonts w:ascii="Arial" w:hAnsi="Arial" w:cs="Arial"/>
        </w:rPr>
        <w:t>2</w:t>
      </w:r>
      <w:r>
        <w:rPr>
          <w:rFonts w:ascii="Arial" w:hAnsi="Arial" w:cs="Arial"/>
        </w:rPr>
        <w:t xml:space="preserve"> </w:t>
      </w:r>
      <w:r w:rsidR="006F5E4B">
        <w:rPr>
          <w:rFonts w:ascii="Arial" w:hAnsi="Arial" w:cs="Arial"/>
        </w:rPr>
        <w:tab/>
      </w:r>
      <w:r>
        <w:rPr>
          <w:rFonts w:ascii="Arial" w:hAnsi="Arial" w:cs="Arial"/>
        </w:rPr>
        <w:t xml:space="preserve">The Council accepts the comments made in relation to </w:t>
      </w:r>
      <w:r w:rsidR="00BE10CC">
        <w:rPr>
          <w:rFonts w:ascii="Arial" w:hAnsi="Arial" w:cs="Arial"/>
        </w:rPr>
        <w:t xml:space="preserve">planning and has updated the strategy to </w:t>
      </w:r>
      <w:r w:rsidR="006F5E4B">
        <w:rPr>
          <w:rFonts w:ascii="Arial" w:hAnsi="Arial" w:cs="Arial"/>
        </w:rPr>
        <w:t>reflect this</w:t>
      </w:r>
      <w:r w:rsidR="002A04F2">
        <w:rPr>
          <w:rFonts w:ascii="Arial" w:hAnsi="Arial" w:cs="Arial"/>
        </w:rPr>
        <w:t xml:space="preserve"> as shown below:</w:t>
      </w:r>
    </w:p>
    <w:p w14:paraId="39FF4F6D" w14:textId="1296CA3E" w:rsidR="006F5E4B" w:rsidRDefault="006F5E4B" w:rsidP="0080283E">
      <w:pPr>
        <w:spacing w:after="0"/>
        <w:rPr>
          <w:rFonts w:ascii="Arial" w:hAnsi="Arial" w:cs="Arial"/>
        </w:rPr>
      </w:pPr>
    </w:p>
    <w:p w14:paraId="6348B063" w14:textId="1492FC40" w:rsidR="002A57D0" w:rsidRPr="002A57D0" w:rsidRDefault="002A04F2" w:rsidP="002A57D0">
      <w:pPr>
        <w:spacing w:after="0"/>
        <w:rPr>
          <w:rFonts w:ascii="Arial" w:hAnsi="Arial" w:cs="Arial"/>
        </w:rPr>
      </w:pPr>
      <w:r>
        <w:rPr>
          <w:rFonts w:ascii="Arial" w:hAnsi="Arial" w:cs="Arial"/>
        </w:rPr>
        <w:t>“</w:t>
      </w:r>
      <w:r w:rsidR="002A57D0">
        <w:rPr>
          <w:rFonts w:ascii="Arial" w:hAnsi="Arial" w:cs="Arial"/>
        </w:rPr>
        <w:t xml:space="preserve">The </w:t>
      </w:r>
      <w:r w:rsidR="00DF4333">
        <w:rPr>
          <w:rFonts w:ascii="Arial" w:hAnsi="Arial" w:cs="Arial"/>
        </w:rPr>
        <w:t>Private Rented Service will work</w:t>
      </w:r>
      <w:r w:rsidR="002A57D0" w:rsidRPr="002A57D0">
        <w:rPr>
          <w:rFonts w:ascii="Arial" w:hAnsi="Arial" w:cs="Arial"/>
        </w:rPr>
        <w:t xml:space="preserve"> with Birmingham City Council’s planning team to support their approach to preventing harmful concentrations of HMO’s arising which negatively impact on the character, balance, and amenity of local communities.  This approach will enable the concentration of Exempt Accommodation to be </w:t>
      </w:r>
      <w:proofErr w:type="gramStart"/>
      <w:r w:rsidR="002A57D0" w:rsidRPr="002A57D0">
        <w:rPr>
          <w:rFonts w:ascii="Arial" w:hAnsi="Arial" w:cs="Arial"/>
        </w:rPr>
        <w:t>taken into account</w:t>
      </w:r>
      <w:proofErr w:type="gramEnd"/>
      <w:r w:rsidR="002A57D0" w:rsidRPr="002A57D0">
        <w:rPr>
          <w:rFonts w:ascii="Arial" w:hAnsi="Arial" w:cs="Arial"/>
        </w:rPr>
        <w:t>.</w:t>
      </w:r>
    </w:p>
    <w:p w14:paraId="76A3BA7A" w14:textId="77777777" w:rsidR="002A57D0" w:rsidRPr="002A57D0" w:rsidRDefault="002A57D0" w:rsidP="002A57D0">
      <w:pPr>
        <w:spacing w:after="0"/>
        <w:rPr>
          <w:rFonts w:ascii="Arial" w:hAnsi="Arial" w:cs="Arial"/>
        </w:rPr>
      </w:pPr>
    </w:p>
    <w:p w14:paraId="0235C579" w14:textId="29274FAC" w:rsidR="002A57D0" w:rsidRDefault="002A57D0" w:rsidP="002A57D0">
      <w:pPr>
        <w:spacing w:after="0"/>
        <w:rPr>
          <w:rFonts w:ascii="Arial" w:hAnsi="Arial" w:cs="Arial"/>
        </w:rPr>
      </w:pPr>
      <w:r w:rsidRPr="002A57D0">
        <w:rPr>
          <w:rFonts w:ascii="Arial" w:hAnsi="Arial" w:cs="Arial"/>
        </w:rPr>
        <w:t>A city-wide HMO Article 4 direction requires planning permission to change from a residential house to a</w:t>
      </w:r>
      <w:r w:rsidR="005C6C92">
        <w:rPr>
          <w:rFonts w:ascii="Arial" w:hAnsi="Arial" w:cs="Arial"/>
        </w:rPr>
        <w:t>n</w:t>
      </w:r>
      <w:r w:rsidRPr="002A57D0">
        <w:rPr>
          <w:rFonts w:ascii="Arial" w:hAnsi="Arial" w:cs="Arial"/>
        </w:rPr>
        <w:t xml:space="preserve"> HMO.  Policy DM11 Houses of Multiple Occupation within the Development Management in Birmingham Document sets out the Council’s local planning policy in relation to the development of new or extensions of HMOs which is supported by the proposed supplementary planning document</w:t>
      </w:r>
      <w:r w:rsidR="003A6E3D">
        <w:rPr>
          <w:rFonts w:ascii="Arial" w:hAnsi="Arial" w:cs="Arial"/>
        </w:rPr>
        <w:t>”.</w:t>
      </w:r>
      <w:r w:rsidRPr="002A57D0">
        <w:rPr>
          <w:rFonts w:ascii="Arial" w:hAnsi="Arial" w:cs="Arial"/>
        </w:rPr>
        <w:t xml:space="preserve">  </w:t>
      </w:r>
    </w:p>
    <w:p w14:paraId="64283546" w14:textId="7590BCAE" w:rsidR="00701CAD" w:rsidRDefault="00701CAD" w:rsidP="002A57D0">
      <w:pPr>
        <w:spacing w:after="0"/>
        <w:rPr>
          <w:rFonts w:ascii="Arial" w:hAnsi="Arial" w:cs="Arial"/>
        </w:rPr>
      </w:pPr>
    </w:p>
    <w:p w14:paraId="32CA90FB" w14:textId="2C642BF9" w:rsidR="007417CA" w:rsidRDefault="00701CAD" w:rsidP="002A57D0">
      <w:pPr>
        <w:spacing w:after="0"/>
        <w:rPr>
          <w:rFonts w:ascii="Arial" w:hAnsi="Arial" w:cs="Arial"/>
          <w:color w:val="000000"/>
        </w:rPr>
      </w:pPr>
      <w:r>
        <w:rPr>
          <w:rFonts w:ascii="Arial" w:hAnsi="Arial" w:cs="Arial"/>
        </w:rPr>
        <w:t xml:space="preserve">4.1.3 </w:t>
      </w:r>
      <w:r w:rsidR="009D0EB3" w:rsidRPr="007417CA">
        <w:rPr>
          <w:rFonts w:ascii="Arial" w:hAnsi="Arial" w:cs="Arial"/>
        </w:rPr>
        <w:tab/>
      </w:r>
      <w:r w:rsidR="007417CA">
        <w:rPr>
          <w:rFonts w:ascii="Arial" w:hAnsi="Arial" w:cs="Arial"/>
        </w:rPr>
        <w:t xml:space="preserve">Under </w:t>
      </w:r>
      <w:r w:rsidR="00C618BB">
        <w:rPr>
          <w:rFonts w:ascii="Arial" w:hAnsi="Arial" w:cs="Arial"/>
        </w:rPr>
        <w:t xml:space="preserve">Priority 7 </w:t>
      </w:r>
      <w:r w:rsidR="00C618BB" w:rsidRPr="00C618BB">
        <w:rPr>
          <w:rFonts w:ascii="Arial" w:hAnsi="Arial" w:cs="Arial"/>
        </w:rPr>
        <w:t>- Seek to influence Government and national regulatory agencies to enhance relevant legislation and regulation</w:t>
      </w:r>
      <w:r w:rsidR="00831D8F">
        <w:rPr>
          <w:rFonts w:ascii="Arial" w:hAnsi="Arial" w:cs="Arial"/>
        </w:rPr>
        <w:t xml:space="preserve">, </w:t>
      </w:r>
      <w:r w:rsidR="008100AD">
        <w:rPr>
          <w:rFonts w:ascii="Arial" w:hAnsi="Arial" w:cs="Arial"/>
        </w:rPr>
        <w:t>the draft strategy includes:</w:t>
      </w:r>
    </w:p>
    <w:p w14:paraId="5825BA51" w14:textId="77777777" w:rsidR="007417CA" w:rsidRDefault="007417CA" w:rsidP="002A57D0">
      <w:pPr>
        <w:spacing w:after="0"/>
        <w:rPr>
          <w:rFonts w:ascii="Arial" w:hAnsi="Arial" w:cs="Arial"/>
          <w:color w:val="000000"/>
        </w:rPr>
      </w:pPr>
    </w:p>
    <w:p w14:paraId="4CA361E3" w14:textId="088CF18F" w:rsidR="00701CAD" w:rsidRDefault="007417CA" w:rsidP="002A57D0">
      <w:pPr>
        <w:spacing w:after="0"/>
        <w:rPr>
          <w:rFonts w:ascii="Arial" w:hAnsi="Arial" w:cs="Arial"/>
        </w:rPr>
      </w:pPr>
      <w:r>
        <w:rPr>
          <w:rFonts w:ascii="Arial" w:hAnsi="Arial" w:cs="Arial"/>
          <w:color w:val="000000"/>
        </w:rPr>
        <w:t>“</w:t>
      </w:r>
      <w:r w:rsidRPr="007417CA">
        <w:rPr>
          <w:rFonts w:ascii="Arial" w:hAnsi="Arial" w:cs="Arial"/>
          <w:color w:val="000000"/>
        </w:rPr>
        <w:t>Lobby for better regulation of the exempt accommodation sector</w:t>
      </w:r>
      <w:r>
        <w:rPr>
          <w:rFonts w:ascii="Arial" w:hAnsi="Arial" w:cs="Arial"/>
          <w:color w:val="000000"/>
        </w:rPr>
        <w:t>”</w:t>
      </w:r>
    </w:p>
    <w:p w14:paraId="14E4DFBD" w14:textId="77777777" w:rsidR="007417CA" w:rsidRPr="002A57D0" w:rsidRDefault="007417CA" w:rsidP="002A57D0">
      <w:pPr>
        <w:spacing w:after="0"/>
        <w:rPr>
          <w:rFonts w:ascii="Arial" w:hAnsi="Arial" w:cs="Arial"/>
        </w:rPr>
      </w:pPr>
    </w:p>
    <w:p w14:paraId="143BEC30" w14:textId="77777777" w:rsidR="007864A8" w:rsidRPr="007864A8" w:rsidRDefault="007864A8" w:rsidP="007864A8">
      <w:pPr>
        <w:spacing w:after="0"/>
        <w:ind w:left="1434"/>
        <w:contextualSpacing/>
        <w:rPr>
          <w:rFonts w:cs="Calibri"/>
        </w:rPr>
      </w:pPr>
    </w:p>
    <w:p w14:paraId="45F9A7A7" w14:textId="63102847" w:rsidR="00D3786F" w:rsidRDefault="007E3EC4" w:rsidP="00D3786F">
      <w:pPr>
        <w:spacing w:after="160" w:line="259" w:lineRule="auto"/>
        <w:rPr>
          <w:rFonts w:ascii="Arial" w:eastAsiaTheme="minorHAnsi" w:hAnsi="Arial" w:cs="Arial"/>
          <w:b/>
          <w:bCs/>
        </w:rPr>
      </w:pPr>
      <w:r>
        <w:rPr>
          <w:rFonts w:ascii="Arial" w:eastAsiaTheme="minorHAnsi" w:hAnsi="Arial" w:cs="Arial"/>
          <w:b/>
          <w:bCs/>
        </w:rPr>
        <w:t xml:space="preserve">5.0 </w:t>
      </w:r>
      <w:r w:rsidR="008B16D2">
        <w:rPr>
          <w:rFonts w:ascii="Arial" w:eastAsiaTheme="minorHAnsi" w:hAnsi="Arial" w:cs="Arial"/>
          <w:b/>
          <w:bCs/>
        </w:rPr>
        <w:tab/>
      </w:r>
      <w:r>
        <w:rPr>
          <w:rFonts w:ascii="Arial" w:eastAsiaTheme="minorHAnsi" w:hAnsi="Arial" w:cs="Arial"/>
          <w:b/>
          <w:bCs/>
        </w:rPr>
        <w:t>Par</w:t>
      </w:r>
      <w:r w:rsidR="00D7393F">
        <w:rPr>
          <w:rFonts w:ascii="Arial" w:eastAsiaTheme="minorHAnsi" w:hAnsi="Arial" w:cs="Arial"/>
          <w:b/>
          <w:bCs/>
        </w:rPr>
        <w:t>tnership working</w:t>
      </w:r>
    </w:p>
    <w:p w14:paraId="7D7E8A1E" w14:textId="458CA286" w:rsidR="00D7393F" w:rsidRPr="008B16D2" w:rsidRDefault="00D7393F" w:rsidP="00D7393F">
      <w:pPr>
        <w:spacing w:after="160" w:line="259" w:lineRule="auto"/>
        <w:rPr>
          <w:rFonts w:ascii="Arial" w:eastAsiaTheme="minorHAnsi" w:hAnsi="Arial" w:cs="Arial"/>
        </w:rPr>
      </w:pPr>
      <w:r w:rsidRPr="008B16D2">
        <w:rPr>
          <w:rFonts w:ascii="Arial" w:eastAsiaTheme="minorHAnsi" w:hAnsi="Arial" w:cs="Arial"/>
        </w:rPr>
        <w:lastRenderedPageBreak/>
        <w:t xml:space="preserve">5.0.1 </w:t>
      </w:r>
      <w:r w:rsidR="002D0724">
        <w:rPr>
          <w:rFonts w:ascii="Arial" w:eastAsiaTheme="minorHAnsi" w:hAnsi="Arial" w:cs="Arial"/>
        </w:rPr>
        <w:tab/>
        <w:t xml:space="preserve">Respondents felt that the strategy was </w:t>
      </w:r>
      <w:r w:rsidR="005C7684">
        <w:rPr>
          <w:rFonts w:ascii="Arial" w:eastAsiaTheme="minorHAnsi" w:hAnsi="Arial" w:cs="Arial"/>
        </w:rPr>
        <w:t xml:space="preserve">unclear in terms of what it meant by partnership working.  </w:t>
      </w:r>
    </w:p>
    <w:p w14:paraId="49571217" w14:textId="212E7D86" w:rsidR="00D7393F" w:rsidRDefault="008B16D2" w:rsidP="00D7393F">
      <w:pPr>
        <w:spacing w:after="160" w:line="259" w:lineRule="auto"/>
        <w:rPr>
          <w:rFonts w:ascii="Arial" w:eastAsiaTheme="minorHAnsi" w:hAnsi="Arial" w:cs="Arial"/>
          <w:b/>
          <w:bCs/>
        </w:rPr>
      </w:pPr>
      <w:r>
        <w:rPr>
          <w:rFonts w:ascii="Arial" w:eastAsiaTheme="minorHAnsi" w:hAnsi="Arial" w:cs="Arial"/>
          <w:b/>
          <w:bCs/>
        </w:rPr>
        <w:t>5.1</w:t>
      </w:r>
      <w:r>
        <w:rPr>
          <w:rFonts w:ascii="Arial" w:eastAsiaTheme="minorHAnsi" w:hAnsi="Arial" w:cs="Arial"/>
          <w:b/>
          <w:bCs/>
        </w:rPr>
        <w:tab/>
      </w:r>
      <w:r w:rsidR="00D7393F">
        <w:rPr>
          <w:rFonts w:ascii="Arial" w:eastAsiaTheme="minorHAnsi" w:hAnsi="Arial" w:cs="Arial"/>
          <w:b/>
          <w:bCs/>
        </w:rPr>
        <w:t>Response</w:t>
      </w:r>
    </w:p>
    <w:p w14:paraId="0F9236B4" w14:textId="50251F0B" w:rsidR="008B16D2" w:rsidRDefault="008B16D2" w:rsidP="00D7393F">
      <w:pPr>
        <w:spacing w:after="160" w:line="259" w:lineRule="auto"/>
        <w:rPr>
          <w:rFonts w:ascii="Arial" w:eastAsiaTheme="minorHAnsi" w:hAnsi="Arial" w:cs="Arial"/>
        </w:rPr>
      </w:pPr>
      <w:r w:rsidRPr="008B16D2">
        <w:rPr>
          <w:rFonts w:ascii="Arial" w:eastAsiaTheme="minorHAnsi" w:hAnsi="Arial" w:cs="Arial"/>
        </w:rPr>
        <w:t>5.1.1</w:t>
      </w:r>
      <w:r w:rsidRPr="008B16D2">
        <w:rPr>
          <w:rFonts w:ascii="Arial" w:eastAsiaTheme="minorHAnsi" w:hAnsi="Arial" w:cs="Arial"/>
        </w:rPr>
        <w:tab/>
      </w:r>
      <w:r w:rsidR="00305081">
        <w:rPr>
          <w:rFonts w:ascii="Arial" w:eastAsiaTheme="minorHAnsi" w:hAnsi="Arial" w:cs="Arial"/>
        </w:rPr>
        <w:t xml:space="preserve">Comment accepted. The strategy has been updated to reflect this view and </w:t>
      </w:r>
      <w:r w:rsidR="0029457F">
        <w:rPr>
          <w:rFonts w:ascii="Arial" w:eastAsiaTheme="minorHAnsi" w:hAnsi="Arial" w:cs="Arial"/>
        </w:rPr>
        <w:t xml:space="preserve">is now more explicit </w:t>
      </w:r>
      <w:r w:rsidR="0080283E">
        <w:rPr>
          <w:rFonts w:ascii="Arial" w:eastAsiaTheme="minorHAnsi" w:hAnsi="Arial" w:cs="Arial"/>
        </w:rPr>
        <w:t>in setting out</w:t>
      </w:r>
      <w:r w:rsidR="0029457F">
        <w:rPr>
          <w:rFonts w:ascii="Arial" w:eastAsiaTheme="minorHAnsi" w:hAnsi="Arial" w:cs="Arial"/>
        </w:rPr>
        <w:t xml:space="preserve"> which agencies it </w:t>
      </w:r>
      <w:r w:rsidR="0080283E">
        <w:rPr>
          <w:rFonts w:ascii="Arial" w:eastAsiaTheme="minorHAnsi" w:hAnsi="Arial" w:cs="Arial"/>
        </w:rPr>
        <w:t xml:space="preserve">would work </w:t>
      </w:r>
      <w:r w:rsidR="005C3D3C">
        <w:rPr>
          <w:rFonts w:ascii="Arial" w:eastAsiaTheme="minorHAnsi" w:hAnsi="Arial" w:cs="Arial"/>
        </w:rPr>
        <w:t xml:space="preserve">in partnership with.  </w:t>
      </w:r>
    </w:p>
    <w:p w14:paraId="329DA2EC" w14:textId="2DBCA1DF" w:rsidR="00E0062A" w:rsidRPr="00C50DB0" w:rsidRDefault="00071A15" w:rsidP="008100AD">
      <w:pPr>
        <w:spacing w:after="160" w:line="259" w:lineRule="auto"/>
      </w:pPr>
      <w:r>
        <w:rPr>
          <w:rFonts w:ascii="Arial" w:eastAsiaTheme="minorHAnsi" w:hAnsi="Arial" w:cs="Arial"/>
        </w:rPr>
        <w:t xml:space="preserve">5.1.2  </w:t>
      </w:r>
      <w:r>
        <w:rPr>
          <w:rFonts w:ascii="Arial" w:eastAsiaTheme="minorHAnsi" w:hAnsi="Arial" w:cs="Arial"/>
        </w:rPr>
        <w:tab/>
        <w:t>These include West Midlands Police and West Midlands Fire Service.</w:t>
      </w:r>
    </w:p>
    <w:sectPr w:rsidR="00E0062A" w:rsidRPr="00C50D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3794D" w14:textId="77777777" w:rsidR="0079676B" w:rsidRDefault="0079676B" w:rsidP="009948A5">
      <w:pPr>
        <w:spacing w:after="0" w:line="240" w:lineRule="auto"/>
      </w:pPr>
      <w:r>
        <w:separator/>
      </w:r>
    </w:p>
  </w:endnote>
  <w:endnote w:type="continuationSeparator" w:id="0">
    <w:p w14:paraId="4247B603" w14:textId="77777777" w:rsidR="0079676B" w:rsidRDefault="0079676B" w:rsidP="00994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A8A5C" w14:textId="77777777" w:rsidR="0079676B" w:rsidRDefault="0079676B" w:rsidP="009948A5">
      <w:pPr>
        <w:spacing w:after="0" w:line="240" w:lineRule="auto"/>
      </w:pPr>
      <w:r>
        <w:separator/>
      </w:r>
    </w:p>
  </w:footnote>
  <w:footnote w:type="continuationSeparator" w:id="0">
    <w:p w14:paraId="43B59156" w14:textId="77777777" w:rsidR="0079676B" w:rsidRDefault="0079676B" w:rsidP="00994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A4187"/>
    <w:multiLevelType w:val="multilevel"/>
    <w:tmpl w:val="85989DD8"/>
    <w:lvl w:ilvl="0">
      <w:start w:val="3"/>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4A1D8F"/>
    <w:multiLevelType w:val="hybridMultilevel"/>
    <w:tmpl w:val="B696127C"/>
    <w:lvl w:ilvl="0" w:tplc="FBBC1E9C">
      <w:start w:val="5"/>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8E4C55"/>
    <w:multiLevelType w:val="hybridMultilevel"/>
    <w:tmpl w:val="1D687C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6469B"/>
    <w:multiLevelType w:val="hybridMultilevel"/>
    <w:tmpl w:val="2814D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F72B7"/>
    <w:multiLevelType w:val="hybridMultilevel"/>
    <w:tmpl w:val="39806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50073"/>
    <w:multiLevelType w:val="hybridMultilevel"/>
    <w:tmpl w:val="CFE4D9E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19BA368B"/>
    <w:multiLevelType w:val="hybridMultilevel"/>
    <w:tmpl w:val="544E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10489"/>
    <w:multiLevelType w:val="hybridMultilevel"/>
    <w:tmpl w:val="793698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36529C"/>
    <w:multiLevelType w:val="multilevel"/>
    <w:tmpl w:val="D85A8EA0"/>
    <w:lvl w:ilvl="0">
      <w:start w:val="1"/>
      <w:numFmt w:val="decimal"/>
      <w:pStyle w:val="NumHeading1"/>
      <w:lvlText w:val="%1"/>
      <w:lvlJc w:val="left"/>
      <w:pPr>
        <w:tabs>
          <w:tab w:val="num" w:pos="851"/>
        </w:tabs>
        <w:ind w:left="851" w:hanging="851"/>
      </w:pPr>
      <w:rPr>
        <w:rFonts w:hint="default"/>
      </w:rPr>
    </w:lvl>
    <w:lvl w:ilvl="1">
      <w:start w:val="1"/>
      <w:numFmt w:val="decimal"/>
      <w:pStyle w:val="NumPara"/>
      <w:lvlText w:val="%1.%2"/>
      <w:lvlJc w:val="left"/>
      <w:pPr>
        <w:tabs>
          <w:tab w:val="num" w:pos="851"/>
        </w:tabs>
        <w:ind w:left="851" w:hanging="851"/>
      </w:pPr>
      <w:rPr>
        <w:rFonts w:hint="default"/>
      </w:rPr>
    </w:lvl>
    <w:lvl w:ilvl="2">
      <w:start w:val="1"/>
      <w:numFmt w:val="decimal"/>
      <w:pStyle w:val="NumPara2"/>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6E83C80"/>
    <w:multiLevelType w:val="hybridMultilevel"/>
    <w:tmpl w:val="77DA8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BE6478"/>
    <w:multiLevelType w:val="hybridMultilevel"/>
    <w:tmpl w:val="1EF2B5F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2C8522D0"/>
    <w:multiLevelType w:val="hybridMultilevel"/>
    <w:tmpl w:val="F5D827AE"/>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2" w15:restartNumberingAfterBreak="0">
    <w:nsid w:val="48797CB9"/>
    <w:multiLevelType w:val="hybridMultilevel"/>
    <w:tmpl w:val="2F7E5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93C5842"/>
    <w:multiLevelType w:val="hybridMultilevel"/>
    <w:tmpl w:val="53C6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A94438"/>
    <w:multiLevelType w:val="hybridMultilevel"/>
    <w:tmpl w:val="44806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23770A"/>
    <w:multiLevelType w:val="multilevel"/>
    <w:tmpl w:val="0F882AB8"/>
    <w:lvl w:ilvl="0">
      <w:start w:val="7"/>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56430088"/>
    <w:multiLevelType w:val="hybridMultilevel"/>
    <w:tmpl w:val="37CAB1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2B45BC"/>
    <w:multiLevelType w:val="hybridMultilevel"/>
    <w:tmpl w:val="ACAA6C82"/>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CCE0933"/>
    <w:multiLevelType w:val="multilevel"/>
    <w:tmpl w:val="31DA00B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621A52C0"/>
    <w:multiLevelType w:val="hybridMultilevel"/>
    <w:tmpl w:val="A6C0C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052EBE"/>
    <w:multiLevelType w:val="multilevel"/>
    <w:tmpl w:val="6EA66288"/>
    <w:lvl w:ilvl="0">
      <w:start w:val="7"/>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60F24BB"/>
    <w:multiLevelType w:val="hybridMultilevel"/>
    <w:tmpl w:val="C8085DB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6E18DE"/>
    <w:multiLevelType w:val="hybridMultilevel"/>
    <w:tmpl w:val="5D449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9A3FE7"/>
    <w:multiLevelType w:val="multilevel"/>
    <w:tmpl w:val="8DC670A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8B16D68"/>
    <w:multiLevelType w:val="hybridMultilevel"/>
    <w:tmpl w:val="BA62B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8"/>
  </w:num>
  <w:num w:numId="4">
    <w:abstractNumId w:val="7"/>
  </w:num>
  <w:num w:numId="5">
    <w:abstractNumId w:val="20"/>
  </w:num>
  <w:num w:numId="6">
    <w:abstractNumId w:val="15"/>
  </w:num>
  <w:num w:numId="7">
    <w:abstractNumId w:val="4"/>
  </w:num>
  <w:num w:numId="8">
    <w:abstractNumId w:val="17"/>
  </w:num>
  <w:num w:numId="9">
    <w:abstractNumId w:val="11"/>
  </w:num>
  <w:num w:numId="10">
    <w:abstractNumId w:val="21"/>
  </w:num>
  <w:num w:numId="11">
    <w:abstractNumId w:val="9"/>
  </w:num>
  <w:num w:numId="12">
    <w:abstractNumId w:val="16"/>
  </w:num>
  <w:num w:numId="13">
    <w:abstractNumId w:val="0"/>
  </w:num>
  <w:num w:numId="14">
    <w:abstractNumId w:val="8"/>
    <w:lvlOverride w:ilvl="0">
      <w:startOverride w:val="3"/>
    </w:lvlOverride>
    <w:lvlOverride w:ilvl="1">
      <w:startOverride w:val="7"/>
    </w:lvlOverride>
    <w:lvlOverride w:ilvl="2">
      <w:startOverride w:val="4"/>
    </w:lvlOverride>
  </w:num>
  <w:num w:numId="15">
    <w:abstractNumId w:val="23"/>
  </w:num>
  <w:num w:numId="16">
    <w:abstractNumId w:val="2"/>
  </w:num>
  <w:num w:numId="17">
    <w:abstractNumId w:val="19"/>
  </w:num>
  <w:num w:numId="18">
    <w:abstractNumId w:val="3"/>
  </w:num>
  <w:num w:numId="19">
    <w:abstractNumId w:val="1"/>
  </w:num>
  <w:num w:numId="20">
    <w:abstractNumId w:val="12"/>
  </w:num>
  <w:num w:numId="21">
    <w:abstractNumId w:val="10"/>
  </w:num>
  <w:num w:numId="22">
    <w:abstractNumId w:val="5"/>
  </w:num>
  <w:num w:numId="23">
    <w:abstractNumId w:val="6"/>
  </w:num>
  <w:num w:numId="24">
    <w:abstractNumId w:val="24"/>
  </w:num>
  <w:num w:numId="25">
    <w:abstractNumId w:val="1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MFf2hxm+iyKtQ+spnTZ5tF1yaJdnC5wV3Zm0a5MhXPrrm96RKquxnlsKc/TXclf"/>
  </w:docVars>
  <w:rsids>
    <w:rsidRoot w:val="00973548"/>
    <w:rsid w:val="00001FFD"/>
    <w:rsid w:val="00007098"/>
    <w:rsid w:val="00014329"/>
    <w:rsid w:val="00022F2A"/>
    <w:rsid w:val="00027B00"/>
    <w:rsid w:val="0003244F"/>
    <w:rsid w:val="000324C0"/>
    <w:rsid w:val="00033B35"/>
    <w:rsid w:val="00034007"/>
    <w:rsid w:val="00037206"/>
    <w:rsid w:val="00043173"/>
    <w:rsid w:val="000563E0"/>
    <w:rsid w:val="00056601"/>
    <w:rsid w:val="00057D48"/>
    <w:rsid w:val="000663AC"/>
    <w:rsid w:val="000672AD"/>
    <w:rsid w:val="00071A15"/>
    <w:rsid w:val="000720B8"/>
    <w:rsid w:val="00075579"/>
    <w:rsid w:val="000819A7"/>
    <w:rsid w:val="0008265B"/>
    <w:rsid w:val="00083E8A"/>
    <w:rsid w:val="00083F57"/>
    <w:rsid w:val="00084751"/>
    <w:rsid w:val="00091A7B"/>
    <w:rsid w:val="000933FB"/>
    <w:rsid w:val="0009540D"/>
    <w:rsid w:val="0009797A"/>
    <w:rsid w:val="000A69D8"/>
    <w:rsid w:val="000B1D5D"/>
    <w:rsid w:val="000B1E5E"/>
    <w:rsid w:val="000B2DC7"/>
    <w:rsid w:val="000B5739"/>
    <w:rsid w:val="000B75E2"/>
    <w:rsid w:val="000B7A45"/>
    <w:rsid w:val="000C55CA"/>
    <w:rsid w:val="000C5692"/>
    <w:rsid w:val="000D2A5D"/>
    <w:rsid w:val="000D6788"/>
    <w:rsid w:val="000E1AE1"/>
    <w:rsid w:val="000E29BF"/>
    <w:rsid w:val="000E3420"/>
    <w:rsid w:val="000E6118"/>
    <w:rsid w:val="000F2B75"/>
    <w:rsid w:val="000F3D03"/>
    <w:rsid w:val="001003D7"/>
    <w:rsid w:val="001027D5"/>
    <w:rsid w:val="001168A4"/>
    <w:rsid w:val="00117C79"/>
    <w:rsid w:val="00123481"/>
    <w:rsid w:val="00127114"/>
    <w:rsid w:val="001273F2"/>
    <w:rsid w:val="00133CA3"/>
    <w:rsid w:val="00135914"/>
    <w:rsid w:val="00137ABD"/>
    <w:rsid w:val="001413C7"/>
    <w:rsid w:val="00142BDD"/>
    <w:rsid w:val="00142F48"/>
    <w:rsid w:val="001459B6"/>
    <w:rsid w:val="00145AEE"/>
    <w:rsid w:val="00146322"/>
    <w:rsid w:val="001466A9"/>
    <w:rsid w:val="00150DB5"/>
    <w:rsid w:val="00155EDC"/>
    <w:rsid w:val="00156804"/>
    <w:rsid w:val="0016039E"/>
    <w:rsid w:val="001605EE"/>
    <w:rsid w:val="001700E7"/>
    <w:rsid w:val="00170A19"/>
    <w:rsid w:val="0017128D"/>
    <w:rsid w:val="00175BA1"/>
    <w:rsid w:val="00177DB8"/>
    <w:rsid w:val="00181D6F"/>
    <w:rsid w:val="00182E0C"/>
    <w:rsid w:val="00184569"/>
    <w:rsid w:val="001845AB"/>
    <w:rsid w:val="00186AF2"/>
    <w:rsid w:val="00194FC8"/>
    <w:rsid w:val="001A3399"/>
    <w:rsid w:val="001A7327"/>
    <w:rsid w:val="001B5BA1"/>
    <w:rsid w:val="001B6DAA"/>
    <w:rsid w:val="001B71B2"/>
    <w:rsid w:val="001C2F22"/>
    <w:rsid w:val="001C5080"/>
    <w:rsid w:val="001C5265"/>
    <w:rsid w:val="001D1818"/>
    <w:rsid w:val="001D23C3"/>
    <w:rsid w:val="001E13CB"/>
    <w:rsid w:val="001E451A"/>
    <w:rsid w:val="001E7C0E"/>
    <w:rsid w:val="001F2433"/>
    <w:rsid w:val="001F51FE"/>
    <w:rsid w:val="001F5A5B"/>
    <w:rsid w:val="002026D0"/>
    <w:rsid w:val="00203070"/>
    <w:rsid w:val="002031B0"/>
    <w:rsid w:val="00204700"/>
    <w:rsid w:val="00206789"/>
    <w:rsid w:val="00206B24"/>
    <w:rsid w:val="00206B45"/>
    <w:rsid w:val="00207E25"/>
    <w:rsid w:val="0021488F"/>
    <w:rsid w:val="00216365"/>
    <w:rsid w:val="00217CF0"/>
    <w:rsid w:val="002202E7"/>
    <w:rsid w:val="0022322C"/>
    <w:rsid w:val="00224372"/>
    <w:rsid w:val="0023561D"/>
    <w:rsid w:val="00235E84"/>
    <w:rsid w:val="00236FD4"/>
    <w:rsid w:val="00237742"/>
    <w:rsid w:val="00244CE0"/>
    <w:rsid w:val="00251095"/>
    <w:rsid w:val="00255C73"/>
    <w:rsid w:val="00255DD4"/>
    <w:rsid w:val="00262993"/>
    <w:rsid w:val="002630B4"/>
    <w:rsid w:val="002719CB"/>
    <w:rsid w:val="00276708"/>
    <w:rsid w:val="00282C11"/>
    <w:rsid w:val="0028398A"/>
    <w:rsid w:val="002854CF"/>
    <w:rsid w:val="002913D9"/>
    <w:rsid w:val="0029457F"/>
    <w:rsid w:val="00295B5B"/>
    <w:rsid w:val="002A04F2"/>
    <w:rsid w:val="002A57D0"/>
    <w:rsid w:val="002A623B"/>
    <w:rsid w:val="002B2260"/>
    <w:rsid w:val="002B2A3E"/>
    <w:rsid w:val="002B5B8D"/>
    <w:rsid w:val="002B6623"/>
    <w:rsid w:val="002D0724"/>
    <w:rsid w:val="002D2CED"/>
    <w:rsid w:val="002D3961"/>
    <w:rsid w:val="002D5827"/>
    <w:rsid w:val="002D737D"/>
    <w:rsid w:val="002E2D69"/>
    <w:rsid w:val="002E389F"/>
    <w:rsid w:val="002E3C70"/>
    <w:rsid w:val="002E3D18"/>
    <w:rsid w:val="002E4832"/>
    <w:rsid w:val="002E7516"/>
    <w:rsid w:val="002F0CAC"/>
    <w:rsid w:val="002F24B2"/>
    <w:rsid w:val="002F6319"/>
    <w:rsid w:val="00300B00"/>
    <w:rsid w:val="003025EA"/>
    <w:rsid w:val="00303CE3"/>
    <w:rsid w:val="00305081"/>
    <w:rsid w:val="00305CA2"/>
    <w:rsid w:val="003070A2"/>
    <w:rsid w:val="00315F51"/>
    <w:rsid w:val="00317B36"/>
    <w:rsid w:val="00323D38"/>
    <w:rsid w:val="003240F5"/>
    <w:rsid w:val="00326256"/>
    <w:rsid w:val="00330598"/>
    <w:rsid w:val="003307D1"/>
    <w:rsid w:val="003342BB"/>
    <w:rsid w:val="00334CEB"/>
    <w:rsid w:val="00336BA2"/>
    <w:rsid w:val="00336F53"/>
    <w:rsid w:val="00337663"/>
    <w:rsid w:val="003424A3"/>
    <w:rsid w:val="0034424F"/>
    <w:rsid w:val="003443CE"/>
    <w:rsid w:val="00346222"/>
    <w:rsid w:val="003465B5"/>
    <w:rsid w:val="00346CD7"/>
    <w:rsid w:val="00347EAB"/>
    <w:rsid w:val="003513DC"/>
    <w:rsid w:val="003530D9"/>
    <w:rsid w:val="0035450A"/>
    <w:rsid w:val="00364ECC"/>
    <w:rsid w:val="003731A1"/>
    <w:rsid w:val="003818F4"/>
    <w:rsid w:val="00381DD8"/>
    <w:rsid w:val="00382CC7"/>
    <w:rsid w:val="003874B4"/>
    <w:rsid w:val="00392D9E"/>
    <w:rsid w:val="003A6E3D"/>
    <w:rsid w:val="003A7F4B"/>
    <w:rsid w:val="003B04A4"/>
    <w:rsid w:val="003B46E4"/>
    <w:rsid w:val="003B668C"/>
    <w:rsid w:val="003C10EF"/>
    <w:rsid w:val="003C1AF8"/>
    <w:rsid w:val="003C2F5D"/>
    <w:rsid w:val="003C3AD9"/>
    <w:rsid w:val="003C69BA"/>
    <w:rsid w:val="003C72FB"/>
    <w:rsid w:val="003D180B"/>
    <w:rsid w:val="003D2C39"/>
    <w:rsid w:val="003D3821"/>
    <w:rsid w:val="003D5DAF"/>
    <w:rsid w:val="003E667A"/>
    <w:rsid w:val="003E7D5B"/>
    <w:rsid w:val="0040002B"/>
    <w:rsid w:val="00412170"/>
    <w:rsid w:val="00425859"/>
    <w:rsid w:val="004349FD"/>
    <w:rsid w:val="004351A8"/>
    <w:rsid w:val="004445CD"/>
    <w:rsid w:val="0044473E"/>
    <w:rsid w:val="004525EF"/>
    <w:rsid w:val="00467848"/>
    <w:rsid w:val="0047184E"/>
    <w:rsid w:val="00472477"/>
    <w:rsid w:val="004747FC"/>
    <w:rsid w:val="00475A3C"/>
    <w:rsid w:val="004813BB"/>
    <w:rsid w:val="004817AC"/>
    <w:rsid w:val="00481A64"/>
    <w:rsid w:val="004848DC"/>
    <w:rsid w:val="004902DE"/>
    <w:rsid w:val="00492A2C"/>
    <w:rsid w:val="00495E9B"/>
    <w:rsid w:val="00497EA8"/>
    <w:rsid w:val="004A0E5D"/>
    <w:rsid w:val="004B3144"/>
    <w:rsid w:val="004B3D97"/>
    <w:rsid w:val="004C2E91"/>
    <w:rsid w:val="004C5766"/>
    <w:rsid w:val="004C57DB"/>
    <w:rsid w:val="004D3EE2"/>
    <w:rsid w:val="004D7601"/>
    <w:rsid w:val="004D7F76"/>
    <w:rsid w:val="004E1F83"/>
    <w:rsid w:val="004E3691"/>
    <w:rsid w:val="004E3745"/>
    <w:rsid w:val="004E416B"/>
    <w:rsid w:val="004E500A"/>
    <w:rsid w:val="004E5056"/>
    <w:rsid w:val="004E6384"/>
    <w:rsid w:val="004E646F"/>
    <w:rsid w:val="004E6D5B"/>
    <w:rsid w:val="004F1EB8"/>
    <w:rsid w:val="004F2CE1"/>
    <w:rsid w:val="004F7AC4"/>
    <w:rsid w:val="005009C6"/>
    <w:rsid w:val="005019E0"/>
    <w:rsid w:val="00502B42"/>
    <w:rsid w:val="00504756"/>
    <w:rsid w:val="00510E7B"/>
    <w:rsid w:val="00511D3F"/>
    <w:rsid w:val="0051505D"/>
    <w:rsid w:val="00525AB1"/>
    <w:rsid w:val="00531917"/>
    <w:rsid w:val="0053346C"/>
    <w:rsid w:val="005337B0"/>
    <w:rsid w:val="00534B77"/>
    <w:rsid w:val="00540019"/>
    <w:rsid w:val="00545674"/>
    <w:rsid w:val="00546032"/>
    <w:rsid w:val="00572E7C"/>
    <w:rsid w:val="0057521D"/>
    <w:rsid w:val="00577C4D"/>
    <w:rsid w:val="0058032D"/>
    <w:rsid w:val="00580DEA"/>
    <w:rsid w:val="00585119"/>
    <w:rsid w:val="00587106"/>
    <w:rsid w:val="00595034"/>
    <w:rsid w:val="005A50F4"/>
    <w:rsid w:val="005A5C60"/>
    <w:rsid w:val="005B0205"/>
    <w:rsid w:val="005B3A7B"/>
    <w:rsid w:val="005B47F2"/>
    <w:rsid w:val="005B5558"/>
    <w:rsid w:val="005C2555"/>
    <w:rsid w:val="005C3D3C"/>
    <w:rsid w:val="005C4317"/>
    <w:rsid w:val="005C45DF"/>
    <w:rsid w:val="005C5D4B"/>
    <w:rsid w:val="005C6C92"/>
    <w:rsid w:val="005C7684"/>
    <w:rsid w:val="005D1549"/>
    <w:rsid w:val="005D18F2"/>
    <w:rsid w:val="005E56E5"/>
    <w:rsid w:val="005E6071"/>
    <w:rsid w:val="005E73E1"/>
    <w:rsid w:val="005F07C2"/>
    <w:rsid w:val="005F09DF"/>
    <w:rsid w:val="005F4127"/>
    <w:rsid w:val="005F5236"/>
    <w:rsid w:val="005F77E5"/>
    <w:rsid w:val="00600CD5"/>
    <w:rsid w:val="00601B55"/>
    <w:rsid w:val="00603E3B"/>
    <w:rsid w:val="00605D88"/>
    <w:rsid w:val="00613561"/>
    <w:rsid w:val="00624A1C"/>
    <w:rsid w:val="0063310B"/>
    <w:rsid w:val="0063707F"/>
    <w:rsid w:val="006374F0"/>
    <w:rsid w:val="00641AB9"/>
    <w:rsid w:val="0065297A"/>
    <w:rsid w:val="006534A5"/>
    <w:rsid w:val="00657625"/>
    <w:rsid w:val="00657B52"/>
    <w:rsid w:val="006642ED"/>
    <w:rsid w:val="00665D74"/>
    <w:rsid w:val="00675C2E"/>
    <w:rsid w:val="00676648"/>
    <w:rsid w:val="006854B1"/>
    <w:rsid w:val="006859D6"/>
    <w:rsid w:val="00693BAA"/>
    <w:rsid w:val="00695FEA"/>
    <w:rsid w:val="006A6F84"/>
    <w:rsid w:val="006B17D7"/>
    <w:rsid w:val="006B286D"/>
    <w:rsid w:val="006B3490"/>
    <w:rsid w:val="006B5B21"/>
    <w:rsid w:val="006C3092"/>
    <w:rsid w:val="006D3515"/>
    <w:rsid w:val="006D388B"/>
    <w:rsid w:val="006D5646"/>
    <w:rsid w:val="006E1A0B"/>
    <w:rsid w:val="006F1779"/>
    <w:rsid w:val="006F2E14"/>
    <w:rsid w:val="006F3192"/>
    <w:rsid w:val="006F5E4B"/>
    <w:rsid w:val="00701557"/>
    <w:rsid w:val="00701C10"/>
    <w:rsid w:val="00701CAD"/>
    <w:rsid w:val="0070661F"/>
    <w:rsid w:val="007106F6"/>
    <w:rsid w:val="0071178E"/>
    <w:rsid w:val="00727C17"/>
    <w:rsid w:val="007302EE"/>
    <w:rsid w:val="00730587"/>
    <w:rsid w:val="007329D6"/>
    <w:rsid w:val="00732DF3"/>
    <w:rsid w:val="00733093"/>
    <w:rsid w:val="007417CA"/>
    <w:rsid w:val="007529EC"/>
    <w:rsid w:val="00754E82"/>
    <w:rsid w:val="007620E6"/>
    <w:rsid w:val="00773B63"/>
    <w:rsid w:val="0077691C"/>
    <w:rsid w:val="00777D8E"/>
    <w:rsid w:val="00781851"/>
    <w:rsid w:val="00785623"/>
    <w:rsid w:val="007864A8"/>
    <w:rsid w:val="00786765"/>
    <w:rsid w:val="007872EE"/>
    <w:rsid w:val="00791358"/>
    <w:rsid w:val="0079676B"/>
    <w:rsid w:val="00796991"/>
    <w:rsid w:val="00797D4B"/>
    <w:rsid w:val="007A12DE"/>
    <w:rsid w:val="007A397A"/>
    <w:rsid w:val="007A6A02"/>
    <w:rsid w:val="007A7DBE"/>
    <w:rsid w:val="007B0370"/>
    <w:rsid w:val="007B19E7"/>
    <w:rsid w:val="007B2073"/>
    <w:rsid w:val="007C045A"/>
    <w:rsid w:val="007C1208"/>
    <w:rsid w:val="007C3CB0"/>
    <w:rsid w:val="007C4B3D"/>
    <w:rsid w:val="007C543B"/>
    <w:rsid w:val="007D6961"/>
    <w:rsid w:val="007D78B9"/>
    <w:rsid w:val="007E2DCD"/>
    <w:rsid w:val="007E3312"/>
    <w:rsid w:val="007E3EC4"/>
    <w:rsid w:val="007F13BA"/>
    <w:rsid w:val="007F149F"/>
    <w:rsid w:val="007F1A4B"/>
    <w:rsid w:val="007F33BD"/>
    <w:rsid w:val="007F4499"/>
    <w:rsid w:val="007F69FE"/>
    <w:rsid w:val="00800111"/>
    <w:rsid w:val="008005C7"/>
    <w:rsid w:val="0080283E"/>
    <w:rsid w:val="0080653A"/>
    <w:rsid w:val="008100AD"/>
    <w:rsid w:val="00811BF6"/>
    <w:rsid w:val="00813B8D"/>
    <w:rsid w:val="0082083E"/>
    <w:rsid w:val="0082372D"/>
    <w:rsid w:val="0082386B"/>
    <w:rsid w:val="008252F0"/>
    <w:rsid w:val="00831593"/>
    <w:rsid w:val="00831D8F"/>
    <w:rsid w:val="0083211D"/>
    <w:rsid w:val="00842EC9"/>
    <w:rsid w:val="0086008A"/>
    <w:rsid w:val="0086234C"/>
    <w:rsid w:val="0086713A"/>
    <w:rsid w:val="00873241"/>
    <w:rsid w:val="00880109"/>
    <w:rsid w:val="00881E60"/>
    <w:rsid w:val="00887BE7"/>
    <w:rsid w:val="008950BA"/>
    <w:rsid w:val="008A09DD"/>
    <w:rsid w:val="008A6CA9"/>
    <w:rsid w:val="008B16D2"/>
    <w:rsid w:val="008B16D5"/>
    <w:rsid w:val="008B23A9"/>
    <w:rsid w:val="008B4D80"/>
    <w:rsid w:val="008C4B24"/>
    <w:rsid w:val="008C51D1"/>
    <w:rsid w:val="008C5FED"/>
    <w:rsid w:val="008C769B"/>
    <w:rsid w:val="008D0930"/>
    <w:rsid w:val="008D408C"/>
    <w:rsid w:val="008D4C53"/>
    <w:rsid w:val="008D59C2"/>
    <w:rsid w:val="008E1095"/>
    <w:rsid w:val="008E44D2"/>
    <w:rsid w:val="008F1BAA"/>
    <w:rsid w:val="008F3754"/>
    <w:rsid w:val="008F3E06"/>
    <w:rsid w:val="008F452A"/>
    <w:rsid w:val="008F703E"/>
    <w:rsid w:val="009039F4"/>
    <w:rsid w:val="00905D36"/>
    <w:rsid w:val="00906F52"/>
    <w:rsid w:val="0090738B"/>
    <w:rsid w:val="009171B1"/>
    <w:rsid w:val="00923E8D"/>
    <w:rsid w:val="00931F28"/>
    <w:rsid w:val="00937B6F"/>
    <w:rsid w:val="009420B9"/>
    <w:rsid w:val="0094257E"/>
    <w:rsid w:val="0094539D"/>
    <w:rsid w:val="00946926"/>
    <w:rsid w:val="009534B5"/>
    <w:rsid w:val="00955473"/>
    <w:rsid w:val="00960612"/>
    <w:rsid w:val="00962084"/>
    <w:rsid w:val="00962785"/>
    <w:rsid w:val="00964764"/>
    <w:rsid w:val="00965ACD"/>
    <w:rsid w:val="00973548"/>
    <w:rsid w:val="00973727"/>
    <w:rsid w:val="00976BDF"/>
    <w:rsid w:val="00993619"/>
    <w:rsid w:val="009948A5"/>
    <w:rsid w:val="009A7359"/>
    <w:rsid w:val="009B0456"/>
    <w:rsid w:val="009B61D1"/>
    <w:rsid w:val="009B6AE5"/>
    <w:rsid w:val="009C06A4"/>
    <w:rsid w:val="009D04BC"/>
    <w:rsid w:val="009D0EB3"/>
    <w:rsid w:val="009D22DC"/>
    <w:rsid w:val="009D2ABF"/>
    <w:rsid w:val="009D3705"/>
    <w:rsid w:val="009E32EC"/>
    <w:rsid w:val="009F0B03"/>
    <w:rsid w:val="009F1CD1"/>
    <w:rsid w:val="009F3180"/>
    <w:rsid w:val="009F79C7"/>
    <w:rsid w:val="00A03AE3"/>
    <w:rsid w:val="00A06CAD"/>
    <w:rsid w:val="00A06FA4"/>
    <w:rsid w:val="00A10B3F"/>
    <w:rsid w:val="00A10D6F"/>
    <w:rsid w:val="00A10E5B"/>
    <w:rsid w:val="00A239DB"/>
    <w:rsid w:val="00A23F0B"/>
    <w:rsid w:val="00A25571"/>
    <w:rsid w:val="00A324E4"/>
    <w:rsid w:val="00A34516"/>
    <w:rsid w:val="00A362AB"/>
    <w:rsid w:val="00A46960"/>
    <w:rsid w:val="00A50932"/>
    <w:rsid w:val="00A51E98"/>
    <w:rsid w:val="00A65AD7"/>
    <w:rsid w:val="00A66505"/>
    <w:rsid w:val="00A67C18"/>
    <w:rsid w:val="00A71EEB"/>
    <w:rsid w:val="00A815A7"/>
    <w:rsid w:val="00A837A7"/>
    <w:rsid w:val="00A912A8"/>
    <w:rsid w:val="00A92DE7"/>
    <w:rsid w:val="00A9671B"/>
    <w:rsid w:val="00AA2D2E"/>
    <w:rsid w:val="00AA3199"/>
    <w:rsid w:val="00AA31A6"/>
    <w:rsid w:val="00AB1975"/>
    <w:rsid w:val="00AB25A3"/>
    <w:rsid w:val="00AB2A59"/>
    <w:rsid w:val="00AB3B5A"/>
    <w:rsid w:val="00AB61A0"/>
    <w:rsid w:val="00AC541B"/>
    <w:rsid w:val="00AD2591"/>
    <w:rsid w:val="00AE1337"/>
    <w:rsid w:val="00AE484F"/>
    <w:rsid w:val="00AF44AE"/>
    <w:rsid w:val="00AF56BD"/>
    <w:rsid w:val="00B052E7"/>
    <w:rsid w:val="00B07232"/>
    <w:rsid w:val="00B10D77"/>
    <w:rsid w:val="00B1257F"/>
    <w:rsid w:val="00B12A15"/>
    <w:rsid w:val="00B12F68"/>
    <w:rsid w:val="00B142C3"/>
    <w:rsid w:val="00B16514"/>
    <w:rsid w:val="00B16786"/>
    <w:rsid w:val="00B17B5B"/>
    <w:rsid w:val="00B17F20"/>
    <w:rsid w:val="00B21639"/>
    <w:rsid w:val="00B238E0"/>
    <w:rsid w:val="00B240D1"/>
    <w:rsid w:val="00B24B81"/>
    <w:rsid w:val="00B270DC"/>
    <w:rsid w:val="00B271FA"/>
    <w:rsid w:val="00B3031C"/>
    <w:rsid w:val="00B30C3F"/>
    <w:rsid w:val="00B35A87"/>
    <w:rsid w:val="00B36713"/>
    <w:rsid w:val="00B43560"/>
    <w:rsid w:val="00B51057"/>
    <w:rsid w:val="00B5582B"/>
    <w:rsid w:val="00B61027"/>
    <w:rsid w:val="00B66F10"/>
    <w:rsid w:val="00B83E1B"/>
    <w:rsid w:val="00B86C1A"/>
    <w:rsid w:val="00B93CF8"/>
    <w:rsid w:val="00B956FC"/>
    <w:rsid w:val="00B96CCD"/>
    <w:rsid w:val="00BA21BB"/>
    <w:rsid w:val="00BA67AF"/>
    <w:rsid w:val="00BB3151"/>
    <w:rsid w:val="00BB3389"/>
    <w:rsid w:val="00BB6186"/>
    <w:rsid w:val="00BB7DF4"/>
    <w:rsid w:val="00BC2E1F"/>
    <w:rsid w:val="00BD0808"/>
    <w:rsid w:val="00BD1195"/>
    <w:rsid w:val="00BD2359"/>
    <w:rsid w:val="00BD5BDC"/>
    <w:rsid w:val="00BD621B"/>
    <w:rsid w:val="00BE10CC"/>
    <w:rsid w:val="00BF1E56"/>
    <w:rsid w:val="00BF4BFF"/>
    <w:rsid w:val="00C007B4"/>
    <w:rsid w:val="00C00800"/>
    <w:rsid w:val="00C12DF8"/>
    <w:rsid w:val="00C1792B"/>
    <w:rsid w:val="00C17D80"/>
    <w:rsid w:val="00C22494"/>
    <w:rsid w:val="00C228FF"/>
    <w:rsid w:val="00C236C3"/>
    <w:rsid w:val="00C267C4"/>
    <w:rsid w:val="00C2705D"/>
    <w:rsid w:val="00C27AAE"/>
    <w:rsid w:val="00C360F4"/>
    <w:rsid w:val="00C40615"/>
    <w:rsid w:val="00C424F0"/>
    <w:rsid w:val="00C42AA2"/>
    <w:rsid w:val="00C44106"/>
    <w:rsid w:val="00C46802"/>
    <w:rsid w:val="00C506AB"/>
    <w:rsid w:val="00C50DB0"/>
    <w:rsid w:val="00C56755"/>
    <w:rsid w:val="00C56A02"/>
    <w:rsid w:val="00C57999"/>
    <w:rsid w:val="00C60FB3"/>
    <w:rsid w:val="00C618BB"/>
    <w:rsid w:val="00C62779"/>
    <w:rsid w:val="00C67A22"/>
    <w:rsid w:val="00C701EA"/>
    <w:rsid w:val="00C70D65"/>
    <w:rsid w:val="00C747CF"/>
    <w:rsid w:val="00C74F14"/>
    <w:rsid w:val="00C80517"/>
    <w:rsid w:val="00C80EED"/>
    <w:rsid w:val="00C8169A"/>
    <w:rsid w:val="00C92125"/>
    <w:rsid w:val="00C944BD"/>
    <w:rsid w:val="00C951EA"/>
    <w:rsid w:val="00CB0498"/>
    <w:rsid w:val="00CB1949"/>
    <w:rsid w:val="00CB42AE"/>
    <w:rsid w:val="00CC01E7"/>
    <w:rsid w:val="00CC09C1"/>
    <w:rsid w:val="00CC0DE5"/>
    <w:rsid w:val="00CC728C"/>
    <w:rsid w:val="00CE7FB4"/>
    <w:rsid w:val="00CF1274"/>
    <w:rsid w:val="00CF5DC0"/>
    <w:rsid w:val="00D00573"/>
    <w:rsid w:val="00D011D0"/>
    <w:rsid w:val="00D07AE4"/>
    <w:rsid w:val="00D21782"/>
    <w:rsid w:val="00D22DCF"/>
    <w:rsid w:val="00D25C0F"/>
    <w:rsid w:val="00D266A2"/>
    <w:rsid w:val="00D26DBE"/>
    <w:rsid w:val="00D30996"/>
    <w:rsid w:val="00D36047"/>
    <w:rsid w:val="00D374E5"/>
    <w:rsid w:val="00D3786F"/>
    <w:rsid w:val="00D460E9"/>
    <w:rsid w:val="00D46F8F"/>
    <w:rsid w:val="00D47637"/>
    <w:rsid w:val="00D50D9B"/>
    <w:rsid w:val="00D55144"/>
    <w:rsid w:val="00D62258"/>
    <w:rsid w:val="00D62800"/>
    <w:rsid w:val="00D63DAA"/>
    <w:rsid w:val="00D6502A"/>
    <w:rsid w:val="00D7393F"/>
    <w:rsid w:val="00D7547B"/>
    <w:rsid w:val="00D77937"/>
    <w:rsid w:val="00D779EA"/>
    <w:rsid w:val="00D842F3"/>
    <w:rsid w:val="00D86748"/>
    <w:rsid w:val="00D918D2"/>
    <w:rsid w:val="00DA25EF"/>
    <w:rsid w:val="00DA6A1B"/>
    <w:rsid w:val="00DB0E2B"/>
    <w:rsid w:val="00DB3169"/>
    <w:rsid w:val="00DB5523"/>
    <w:rsid w:val="00DB5613"/>
    <w:rsid w:val="00DB75A6"/>
    <w:rsid w:val="00DC4E08"/>
    <w:rsid w:val="00DD15BF"/>
    <w:rsid w:val="00DD1E64"/>
    <w:rsid w:val="00DD32D8"/>
    <w:rsid w:val="00DD3409"/>
    <w:rsid w:val="00DD3623"/>
    <w:rsid w:val="00DD693C"/>
    <w:rsid w:val="00DE4B1C"/>
    <w:rsid w:val="00DE5AB4"/>
    <w:rsid w:val="00DF00C9"/>
    <w:rsid w:val="00DF4333"/>
    <w:rsid w:val="00DF49A1"/>
    <w:rsid w:val="00E0062A"/>
    <w:rsid w:val="00E01978"/>
    <w:rsid w:val="00E0638B"/>
    <w:rsid w:val="00E136E7"/>
    <w:rsid w:val="00E15A0D"/>
    <w:rsid w:val="00E20821"/>
    <w:rsid w:val="00E249B3"/>
    <w:rsid w:val="00E25693"/>
    <w:rsid w:val="00E34666"/>
    <w:rsid w:val="00E34D02"/>
    <w:rsid w:val="00E45D36"/>
    <w:rsid w:val="00E519EB"/>
    <w:rsid w:val="00E51DA7"/>
    <w:rsid w:val="00E5615A"/>
    <w:rsid w:val="00E56A57"/>
    <w:rsid w:val="00E64FEA"/>
    <w:rsid w:val="00E67E63"/>
    <w:rsid w:val="00E75E6F"/>
    <w:rsid w:val="00E76361"/>
    <w:rsid w:val="00E80C30"/>
    <w:rsid w:val="00E81D65"/>
    <w:rsid w:val="00E83C17"/>
    <w:rsid w:val="00E845B9"/>
    <w:rsid w:val="00E9318F"/>
    <w:rsid w:val="00E96F7F"/>
    <w:rsid w:val="00EA2C3E"/>
    <w:rsid w:val="00EA3577"/>
    <w:rsid w:val="00EA4894"/>
    <w:rsid w:val="00EA5974"/>
    <w:rsid w:val="00EB6FC4"/>
    <w:rsid w:val="00EC334E"/>
    <w:rsid w:val="00EC354B"/>
    <w:rsid w:val="00EC7026"/>
    <w:rsid w:val="00EC7E46"/>
    <w:rsid w:val="00ED0539"/>
    <w:rsid w:val="00ED2BCF"/>
    <w:rsid w:val="00ED4E29"/>
    <w:rsid w:val="00EE3E76"/>
    <w:rsid w:val="00EE65DB"/>
    <w:rsid w:val="00EE6AFA"/>
    <w:rsid w:val="00EE6B0E"/>
    <w:rsid w:val="00EF6D3A"/>
    <w:rsid w:val="00F02F2C"/>
    <w:rsid w:val="00F064DA"/>
    <w:rsid w:val="00F10B44"/>
    <w:rsid w:val="00F11E1A"/>
    <w:rsid w:val="00F13FDC"/>
    <w:rsid w:val="00F17BFA"/>
    <w:rsid w:val="00F17C5A"/>
    <w:rsid w:val="00F20827"/>
    <w:rsid w:val="00F20DC7"/>
    <w:rsid w:val="00F21F6C"/>
    <w:rsid w:val="00F22AD7"/>
    <w:rsid w:val="00F30F34"/>
    <w:rsid w:val="00F3521B"/>
    <w:rsid w:val="00F460AC"/>
    <w:rsid w:val="00F4638C"/>
    <w:rsid w:val="00F46DD9"/>
    <w:rsid w:val="00F524B2"/>
    <w:rsid w:val="00F53AA1"/>
    <w:rsid w:val="00F54F3A"/>
    <w:rsid w:val="00F55A4F"/>
    <w:rsid w:val="00F604C5"/>
    <w:rsid w:val="00F6054E"/>
    <w:rsid w:val="00F632D6"/>
    <w:rsid w:val="00F648F1"/>
    <w:rsid w:val="00F67D1B"/>
    <w:rsid w:val="00F7032C"/>
    <w:rsid w:val="00F72CB4"/>
    <w:rsid w:val="00F81363"/>
    <w:rsid w:val="00F81DDF"/>
    <w:rsid w:val="00F84A3A"/>
    <w:rsid w:val="00F90345"/>
    <w:rsid w:val="00F92F06"/>
    <w:rsid w:val="00F93316"/>
    <w:rsid w:val="00F95478"/>
    <w:rsid w:val="00FA6FAA"/>
    <w:rsid w:val="00FB0262"/>
    <w:rsid w:val="00FB1A0F"/>
    <w:rsid w:val="00FB4831"/>
    <w:rsid w:val="00FB64C9"/>
    <w:rsid w:val="00FD0166"/>
    <w:rsid w:val="00FD2B15"/>
    <w:rsid w:val="00FD79E8"/>
    <w:rsid w:val="00FE681F"/>
    <w:rsid w:val="00FE6C5E"/>
    <w:rsid w:val="00FF2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8A7C5"/>
  <w15:chartTrackingRefBased/>
  <w15:docId w15:val="{171FD2F0-1DFB-481C-AE69-60868C73B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2083E"/>
    <w:pPr>
      <w:widowControl w:val="0"/>
      <w:autoSpaceDE w:val="0"/>
      <w:autoSpaceDN w:val="0"/>
      <w:spacing w:after="0" w:line="240" w:lineRule="auto"/>
    </w:pPr>
    <w:rPr>
      <w:rFonts w:cs="Calibri"/>
      <w:lang w:bidi="en-US"/>
    </w:rPr>
  </w:style>
  <w:style w:type="character" w:customStyle="1" w:styleId="BodyTextChar">
    <w:name w:val="Body Text Char"/>
    <w:link w:val="BodyText"/>
    <w:uiPriority w:val="1"/>
    <w:rsid w:val="0082083E"/>
    <w:rPr>
      <w:rFonts w:cs="Calibri"/>
      <w:sz w:val="22"/>
      <w:szCs w:val="22"/>
      <w:lang w:eastAsia="en-US" w:bidi="en-US"/>
    </w:rPr>
  </w:style>
  <w:style w:type="paragraph" w:styleId="BalloonText">
    <w:name w:val="Balloon Text"/>
    <w:basedOn w:val="Normal"/>
    <w:link w:val="BalloonTextChar"/>
    <w:uiPriority w:val="99"/>
    <w:semiHidden/>
    <w:unhideWhenUsed/>
    <w:rsid w:val="007F13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F13BA"/>
    <w:rPr>
      <w:rFonts w:ascii="Segoe UI" w:hAnsi="Segoe UI" w:cs="Segoe UI"/>
      <w:sz w:val="18"/>
      <w:szCs w:val="18"/>
      <w:lang w:eastAsia="en-US"/>
    </w:rPr>
  </w:style>
  <w:style w:type="paragraph" w:styleId="ListParagraph">
    <w:name w:val="List Paragraph"/>
    <w:basedOn w:val="Normal"/>
    <w:uiPriority w:val="1"/>
    <w:qFormat/>
    <w:rsid w:val="00184569"/>
    <w:pPr>
      <w:spacing w:after="120"/>
      <w:ind w:left="720"/>
      <w:contextualSpacing/>
    </w:pPr>
    <w:rPr>
      <w:rFonts w:ascii="Arial" w:hAnsi="Arial"/>
      <w:sz w:val="24"/>
    </w:rPr>
  </w:style>
  <w:style w:type="paragraph" w:customStyle="1" w:styleId="Default">
    <w:name w:val="Default"/>
    <w:rsid w:val="00184569"/>
    <w:pPr>
      <w:autoSpaceDE w:val="0"/>
      <w:autoSpaceDN w:val="0"/>
      <w:adjustRightInd w:val="0"/>
    </w:pPr>
    <w:rPr>
      <w:rFonts w:ascii="Arial" w:hAnsi="Arial" w:cs="Arial"/>
      <w:color w:val="000000"/>
      <w:sz w:val="24"/>
      <w:szCs w:val="24"/>
      <w:lang w:eastAsia="en-US"/>
    </w:rPr>
  </w:style>
  <w:style w:type="paragraph" w:customStyle="1" w:styleId="NumPara">
    <w:name w:val="Num Para"/>
    <w:link w:val="NumParaChar"/>
    <w:qFormat/>
    <w:rsid w:val="00184569"/>
    <w:pPr>
      <w:numPr>
        <w:ilvl w:val="1"/>
        <w:numId w:val="3"/>
      </w:numPr>
      <w:tabs>
        <w:tab w:val="clear" w:pos="851"/>
      </w:tabs>
      <w:spacing w:after="120" w:line="276" w:lineRule="auto"/>
      <w:ind w:left="567" w:hanging="567"/>
      <w:jc w:val="both"/>
    </w:pPr>
    <w:rPr>
      <w:rFonts w:ascii="Arial" w:eastAsia="Times New Roman" w:hAnsi="Arial"/>
      <w:sz w:val="24"/>
      <w:szCs w:val="22"/>
    </w:rPr>
  </w:style>
  <w:style w:type="paragraph" w:customStyle="1" w:styleId="NumHeading1">
    <w:name w:val="Num Heading 1"/>
    <w:next w:val="NumPara"/>
    <w:qFormat/>
    <w:rsid w:val="00184569"/>
    <w:pPr>
      <w:keepNext/>
      <w:numPr>
        <w:numId w:val="3"/>
      </w:numPr>
      <w:tabs>
        <w:tab w:val="clear" w:pos="851"/>
      </w:tabs>
      <w:spacing w:before="340" w:after="120"/>
      <w:ind w:left="567" w:hanging="567"/>
    </w:pPr>
    <w:rPr>
      <w:rFonts w:ascii="Arial" w:eastAsia="Times New Roman" w:hAnsi="Arial"/>
      <w:b/>
      <w:spacing w:val="5"/>
      <w:sz w:val="24"/>
      <w:szCs w:val="48"/>
    </w:rPr>
  </w:style>
  <w:style w:type="character" w:customStyle="1" w:styleId="NumParaChar">
    <w:name w:val="Num Para Char"/>
    <w:link w:val="NumPara"/>
    <w:rsid w:val="00184569"/>
    <w:rPr>
      <w:rFonts w:ascii="Arial" w:eastAsia="Times New Roman" w:hAnsi="Arial"/>
      <w:sz w:val="24"/>
      <w:szCs w:val="22"/>
    </w:rPr>
  </w:style>
  <w:style w:type="paragraph" w:customStyle="1" w:styleId="NumPara2">
    <w:name w:val="Num Para 2"/>
    <w:basedOn w:val="NumPara"/>
    <w:qFormat/>
    <w:rsid w:val="00184569"/>
    <w:pPr>
      <w:numPr>
        <w:ilvl w:val="2"/>
      </w:numPr>
      <w:tabs>
        <w:tab w:val="clear" w:pos="851"/>
        <w:tab w:val="num" w:pos="360"/>
        <w:tab w:val="num" w:pos="1276"/>
      </w:tabs>
      <w:ind w:left="1276" w:hanging="709"/>
    </w:pPr>
  </w:style>
  <w:style w:type="paragraph" w:styleId="BodyTextIndent">
    <w:name w:val="Body Text Indent"/>
    <w:basedOn w:val="Normal"/>
    <w:link w:val="BodyTextIndentChar"/>
    <w:uiPriority w:val="99"/>
    <w:semiHidden/>
    <w:unhideWhenUsed/>
    <w:rsid w:val="00184569"/>
    <w:pPr>
      <w:spacing w:after="120"/>
      <w:ind w:left="283"/>
    </w:pPr>
    <w:rPr>
      <w:rFonts w:ascii="Arial" w:hAnsi="Arial"/>
      <w:sz w:val="24"/>
    </w:rPr>
  </w:style>
  <w:style w:type="character" w:customStyle="1" w:styleId="BodyTextIndentChar">
    <w:name w:val="Body Text Indent Char"/>
    <w:link w:val="BodyTextIndent"/>
    <w:uiPriority w:val="99"/>
    <w:semiHidden/>
    <w:rsid w:val="00184569"/>
    <w:rPr>
      <w:rFonts w:ascii="Arial" w:hAnsi="Arial"/>
      <w:sz w:val="24"/>
      <w:szCs w:val="22"/>
      <w:lang w:eastAsia="en-US"/>
    </w:rPr>
  </w:style>
  <w:style w:type="character" w:styleId="CommentReference">
    <w:name w:val="annotation reference"/>
    <w:uiPriority w:val="99"/>
    <w:semiHidden/>
    <w:unhideWhenUsed/>
    <w:rsid w:val="004813BB"/>
    <w:rPr>
      <w:sz w:val="16"/>
      <w:szCs w:val="16"/>
    </w:rPr>
  </w:style>
  <w:style w:type="paragraph" w:styleId="CommentText">
    <w:name w:val="annotation text"/>
    <w:basedOn w:val="Normal"/>
    <w:link w:val="CommentTextChar"/>
    <w:uiPriority w:val="99"/>
    <w:semiHidden/>
    <w:unhideWhenUsed/>
    <w:rsid w:val="004813BB"/>
    <w:rPr>
      <w:sz w:val="20"/>
      <w:szCs w:val="20"/>
    </w:rPr>
  </w:style>
  <w:style w:type="character" w:customStyle="1" w:styleId="CommentTextChar">
    <w:name w:val="Comment Text Char"/>
    <w:link w:val="CommentText"/>
    <w:uiPriority w:val="99"/>
    <w:semiHidden/>
    <w:rsid w:val="004813BB"/>
    <w:rPr>
      <w:lang w:eastAsia="en-US"/>
    </w:rPr>
  </w:style>
  <w:style w:type="paragraph" w:styleId="CommentSubject">
    <w:name w:val="annotation subject"/>
    <w:basedOn w:val="CommentText"/>
    <w:next w:val="CommentText"/>
    <w:link w:val="CommentSubjectChar"/>
    <w:uiPriority w:val="99"/>
    <w:semiHidden/>
    <w:unhideWhenUsed/>
    <w:rsid w:val="004813BB"/>
    <w:rPr>
      <w:b/>
      <w:bCs/>
    </w:rPr>
  </w:style>
  <w:style w:type="character" w:customStyle="1" w:styleId="CommentSubjectChar">
    <w:name w:val="Comment Subject Char"/>
    <w:link w:val="CommentSubject"/>
    <w:uiPriority w:val="99"/>
    <w:semiHidden/>
    <w:rsid w:val="004813BB"/>
    <w:rPr>
      <w:b/>
      <w:bCs/>
      <w:lang w:eastAsia="en-US"/>
    </w:rPr>
  </w:style>
  <w:style w:type="paragraph" w:styleId="FootnoteText">
    <w:name w:val="footnote text"/>
    <w:basedOn w:val="Normal"/>
    <w:link w:val="FootnoteTextChar"/>
    <w:uiPriority w:val="99"/>
    <w:semiHidden/>
    <w:unhideWhenUsed/>
    <w:rsid w:val="009948A5"/>
    <w:rPr>
      <w:sz w:val="20"/>
      <w:szCs w:val="20"/>
    </w:rPr>
  </w:style>
  <w:style w:type="character" w:customStyle="1" w:styleId="FootnoteTextChar">
    <w:name w:val="Footnote Text Char"/>
    <w:link w:val="FootnoteText"/>
    <w:uiPriority w:val="99"/>
    <w:semiHidden/>
    <w:rsid w:val="009948A5"/>
    <w:rPr>
      <w:lang w:eastAsia="en-US"/>
    </w:rPr>
  </w:style>
  <w:style w:type="character" w:styleId="FootnoteReference">
    <w:name w:val="footnote reference"/>
    <w:uiPriority w:val="99"/>
    <w:semiHidden/>
    <w:unhideWhenUsed/>
    <w:rsid w:val="009948A5"/>
    <w:rPr>
      <w:vertAlign w:val="superscript"/>
    </w:rPr>
  </w:style>
  <w:style w:type="paragraph" w:styleId="Revision">
    <w:name w:val="Revision"/>
    <w:hidden/>
    <w:uiPriority w:val="99"/>
    <w:semiHidden/>
    <w:rsid w:val="00577C4D"/>
    <w:rPr>
      <w:sz w:val="22"/>
      <w:szCs w:val="22"/>
      <w:lang w:eastAsia="en-US"/>
    </w:rPr>
  </w:style>
  <w:style w:type="character" w:styleId="Hyperlink">
    <w:name w:val="Hyperlink"/>
    <w:basedOn w:val="DefaultParagraphFont"/>
    <w:uiPriority w:val="99"/>
    <w:unhideWhenUsed/>
    <w:rsid w:val="007620E6"/>
    <w:rPr>
      <w:color w:val="0563C1" w:themeColor="hyperlink"/>
      <w:u w:val="single"/>
    </w:rPr>
  </w:style>
  <w:style w:type="character" w:styleId="UnresolvedMention">
    <w:name w:val="Unresolved Mention"/>
    <w:basedOn w:val="DefaultParagraphFont"/>
    <w:uiPriority w:val="99"/>
    <w:semiHidden/>
    <w:unhideWhenUsed/>
    <w:rsid w:val="007620E6"/>
    <w:rPr>
      <w:color w:val="605E5C"/>
      <w:shd w:val="clear" w:color="auto" w:fill="E1DFDD"/>
    </w:rPr>
  </w:style>
  <w:style w:type="paragraph" w:styleId="NoSpacing">
    <w:name w:val="No Spacing"/>
    <w:uiPriority w:val="1"/>
    <w:qFormat/>
    <w:rsid w:val="00EA2C3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363127">
      <w:bodyDiv w:val="1"/>
      <w:marLeft w:val="0"/>
      <w:marRight w:val="0"/>
      <w:marTop w:val="0"/>
      <w:marBottom w:val="0"/>
      <w:divBdr>
        <w:top w:val="none" w:sz="0" w:space="0" w:color="auto"/>
        <w:left w:val="none" w:sz="0" w:space="0" w:color="auto"/>
        <w:bottom w:val="none" w:sz="0" w:space="0" w:color="auto"/>
        <w:right w:val="none" w:sz="0" w:space="0" w:color="auto"/>
      </w:divBdr>
    </w:div>
    <w:div w:id="1389452687">
      <w:bodyDiv w:val="1"/>
      <w:marLeft w:val="0"/>
      <w:marRight w:val="0"/>
      <w:marTop w:val="0"/>
      <w:marBottom w:val="0"/>
      <w:divBdr>
        <w:top w:val="none" w:sz="0" w:space="0" w:color="auto"/>
        <w:left w:val="none" w:sz="0" w:space="0" w:color="auto"/>
        <w:bottom w:val="none" w:sz="0" w:space="0" w:color="auto"/>
        <w:right w:val="none" w:sz="0" w:space="0" w:color="auto"/>
      </w:divBdr>
    </w:div>
    <w:div w:id="1402099816">
      <w:bodyDiv w:val="1"/>
      <w:marLeft w:val="0"/>
      <w:marRight w:val="0"/>
      <w:marTop w:val="0"/>
      <w:marBottom w:val="0"/>
      <w:divBdr>
        <w:top w:val="none" w:sz="0" w:space="0" w:color="auto"/>
        <w:left w:val="none" w:sz="0" w:space="0" w:color="auto"/>
        <w:bottom w:val="none" w:sz="0" w:space="0" w:color="auto"/>
        <w:right w:val="none" w:sz="0" w:space="0" w:color="auto"/>
      </w:divBdr>
    </w:div>
    <w:div w:id="1465394015">
      <w:bodyDiv w:val="1"/>
      <w:marLeft w:val="0"/>
      <w:marRight w:val="0"/>
      <w:marTop w:val="0"/>
      <w:marBottom w:val="0"/>
      <w:divBdr>
        <w:top w:val="none" w:sz="0" w:space="0" w:color="auto"/>
        <w:left w:val="none" w:sz="0" w:space="0" w:color="auto"/>
        <w:bottom w:val="none" w:sz="0" w:space="0" w:color="auto"/>
        <w:right w:val="none" w:sz="0" w:space="0" w:color="auto"/>
      </w:divBdr>
    </w:div>
    <w:div w:id="1478954056">
      <w:bodyDiv w:val="1"/>
      <w:marLeft w:val="0"/>
      <w:marRight w:val="0"/>
      <w:marTop w:val="0"/>
      <w:marBottom w:val="0"/>
      <w:divBdr>
        <w:top w:val="none" w:sz="0" w:space="0" w:color="auto"/>
        <w:left w:val="none" w:sz="0" w:space="0" w:color="auto"/>
        <w:bottom w:val="none" w:sz="0" w:space="0" w:color="auto"/>
        <w:right w:val="none" w:sz="0" w:space="0" w:color="auto"/>
      </w:divBdr>
    </w:div>
    <w:div w:id="1599556868">
      <w:bodyDiv w:val="1"/>
      <w:marLeft w:val="0"/>
      <w:marRight w:val="0"/>
      <w:marTop w:val="0"/>
      <w:marBottom w:val="0"/>
      <w:divBdr>
        <w:top w:val="none" w:sz="0" w:space="0" w:color="auto"/>
        <w:left w:val="none" w:sz="0" w:space="0" w:color="auto"/>
        <w:bottom w:val="none" w:sz="0" w:space="0" w:color="auto"/>
        <w:right w:val="none" w:sz="0" w:space="0" w:color="auto"/>
      </w:divBdr>
    </w:div>
    <w:div w:id="2005158161">
      <w:bodyDiv w:val="1"/>
      <w:marLeft w:val="0"/>
      <w:marRight w:val="0"/>
      <w:marTop w:val="0"/>
      <w:marBottom w:val="0"/>
      <w:divBdr>
        <w:top w:val="none" w:sz="0" w:space="0" w:color="auto"/>
        <w:left w:val="none" w:sz="0" w:space="0" w:color="auto"/>
        <w:bottom w:val="none" w:sz="0" w:space="0" w:color="auto"/>
        <w:right w:val="none" w:sz="0" w:space="0" w:color="auto"/>
      </w:divBdr>
    </w:div>
    <w:div w:id="204945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652788FDAA7D4288164EE8DD5A5836" ma:contentTypeVersion="9" ma:contentTypeDescription="Create a new document." ma:contentTypeScope="" ma:versionID="b04f36afc17615ca45e8a396010233e5">
  <xsd:schema xmlns:xsd="http://www.w3.org/2001/XMLSchema" xmlns:xs="http://www.w3.org/2001/XMLSchema" xmlns:p="http://schemas.microsoft.com/office/2006/metadata/properties" xmlns:ns3="b8d6825e-2527-4958-ab25-cc6f4cbcfa2e" targetNamespace="http://schemas.microsoft.com/office/2006/metadata/properties" ma:root="true" ma:fieldsID="6428dce399bec4d09b7ef155dbddeadb" ns3:_="">
    <xsd:import namespace="b8d6825e-2527-4958-ab25-cc6f4cbcfa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6825e-2527-4958-ab25-cc6f4cbcf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561CC1-312D-4DF2-A4AE-2C669E555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6825e-2527-4958-ab25-cc6f4cbcf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A3B7C2-4DFE-47A2-A42B-120F15A92135}">
  <ds:schemaRefs>
    <ds:schemaRef ds:uri="http://schemas.microsoft.com/sharepoint/v3/contenttype/forms"/>
  </ds:schemaRefs>
</ds:datastoreItem>
</file>

<file path=customXml/itemProps3.xml><?xml version="1.0" encoding="utf-8"?>
<ds:datastoreItem xmlns:ds="http://schemas.openxmlformats.org/officeDocument/2006/customXml" ds:itemID="{939B0A53-216E-49CA-BAC6-C09517BCC5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cp:lastModifiedBy>Simon Beasley</cp:lastModifiedBy>
  <cp:revision>136</cp:revision>
  <dcterms:created xsi:type="dcterms:W3CDTF">2021-12-17T08:08:00Z</dcterms:created>
  <dcterms:modified xsi:type="dcterms:W3CDTF">2022-02-14T16:00:00Z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0x010100EB652788FDAA7D4288164EE8DD5A5836</vt:lpwstr>
  </property>
</Properties>
</file>